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2A" w:rsidRDefault="00A8707B">
      <w:pPr>
        <w:jc w:val="center"/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32A" w:rsidRDefault="00A8707B">
      <w:pPr>
        <w:pStyle w:val="a6"/>
        <w:rPr>
          <w:sz w:val="40"/>
          <w:szCs w:val="40"/>
        </w:rPr>
      </w:pPr>
      <w:r>
        <w:rPr>
          <w:szCs w:val="44"/>
        </w:rPr>
        <w:t xml:space="preserve">   </w:t>
      </w:r>
      <w:r>
        <w:rPr>
          <w:caps/>
          <w:sz w:val="40"/>
          <w:szCs w:val="40"/>
        </w:rPr>
        <w:t>А Д М И Н И С Т Р А Ц И Я</w:t>
      </w:r>
    </w:p>
    <w:p w:rsidR="00C9332A" w:rsidRDefault="00A8707B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А К С А Т И Х И Н С К О Г О   </w:t>
      </w:r>
    </w:p>
    <w:p w:rsidR="00C9332A" w:rsidRDefault="00A8707B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 xml:space="preserve">М У Н И Ц И П А Л Ь Н О Г О  О К Р У Г А </w:t>
      </w:r>
    </w:p>
    <w:p w:rsidR="00C9332A" w:rsidRDefault="00A8707B">
      <w:pPr>
        <w:pStyle w:val="1"/>
        <w:pBdr>
          <w:bottom w:val="single" w:sz="12" w:space="1" w:color="auto"/>
        </w:pBdr>
        <w:rPr>
          <w:szCs w:val="40"/>
        </w:rPr>
      </w:pPr>
      <w:r>
        <w:rPr>
          <w:szCs w:val="40"/>
        </w:rPr>
        <w:t>Т В Е Р С К О Й  О Б Л А С Т И</w:t>
      </w:r>
    </w:p>
    <w:p w:rsidR="00C9332A" w:rsidRDefault="00A8707B">
      <w:pPr>
        <w:jc w:val="center"/>
        <w:rPr>
          <w:b/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0"/>
                <wp:wrapNone/>
                <wp:docPr id="3" name="Текстовое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9332A" w:rsidRDefault="00C9332A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" o:spid="_x0000_s1026" type="#_x0000_t202" style="position:absolute;left:0;text-align:left;margin-left:-252pt;margin-top:12.2pt;width:189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" stroked="f">
                <v:textbox>
                  <w:txbxContent>
                    <w:p w:rsidR="00C9332A" w:rsidRDefault="00C9332A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32A" w:rsidRDefault="00A8707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9332A" w:rsidRDefault="00C9332A">
      <w:pPr>
        <w:jc w:val="center"/>
        <w:rPr>
          <w:sz w:val="24"/>
          <w:szCs w:val="24"/>
        </w:rPr>
      </w:pPr>
    </w:p>
    <w:p w:rsidR="00C9332A" w:rsidRPr="008A6DEA" w:rsidRDefault="00A8707B">
      <w:pPr>
        <w:tabs>
          <w:tab w:val="left" w:pos="8325"/>
        </w:tabs>
        <w:jc w:val="both"/>
        <w:rPr>
          <w:sz w:val="24"/>
          <w:szCs w:val="24"/>
        </w:rPr>
      </w:pPr>
      <w:r w:rsidRPr="008A6DE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77DF0" wp14:editId="5E1744D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:rsidR="00C9332A" w:rsidRDefault="00C933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77DF0" id="Поле 2" o:spid="_x0000_s1027" type="#_x0000_t202" style="position:absolute;left:0;text-align:left;margin-left:306pt;margin-top:8.7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" strokecolor="white">
                <v:textbox>
                  <w:txbxContent>
                    <w:p w:rsidR="00C9332A" w:rsidRDefault="00C9332A"/>
                  </w:txbxContent>
                </v:textbox>
              </v:shape>
            </w:pict>
          </mc:Fallback>
        </mc:AlternateContent>
      </w:r>
      <w:r w:rsidRPr="008A6DEA">
        <w:rPr>
          <w:sz w:val="24"/>
          <w:szCs w:val="24"/>
        </w:rPr>
        <w:t xml:space="preserve">От  </w:t>
      </w:r>
      <w:r w:rsidRPr="008A6DEA">
        <w:rPr>
          <w:sz w:val="24"/>
          <w:szCs w:val="24"/>
        </w:rPr>
        <w:t>27</w:t>
      </w:r>
      <w:r w:rsidRPr="008A6DEA">
        <w:rPr>
          <w:sz w:val="24"/>
          <w:szCs w:val="24"/>
        </w:rPr>
        <w:t>.0</w:t>
      </w:r>
      <w:r w:rsidRPr="008A6DEA">
        <w:rPr>
          <w:sz w:val="24"/>
          <w:szCs w:val="24"/>
        </w:rPr>
        <w:t>4</w:t>
      </w:r>
      <w:r w:rsidRPr="008A6DEA">
        <w:rPr>
          <w:sz w:val="24"/>
          <w:szCs w:val="24"/>
        </w:rPr>
        <w:t>.202</w:t>
      </w:r>
      <w:r w:rsidRPr="008A6DEA">
        <w:rPr>
          <w:sz w:val="24"/>
          <w:szCs w:val="24"/>
        </w:rPr>
        <w:t>3</w:t>
      </w:r>
      <w:r w:rsidRPr="008A6DEA">
        <w:rPr>
          <w:sz w:val="24"/>
          <w:szCs w:val="24"/>
        </w:rPr>
        <w:t xml:space="preserve">                                                                                                                №  </w:t>
      </w:r>
      <w:r w:rsidRPr="008A6DEA">
        <w:rPr>
          <w:sz w:val="24"/>
          <w:szCs w:val="24"/>
        </w:rPr>
        <w:t>193</w:t>
      </w:r>
      <w:r w:rsidRPr="008A6DEA">
        <w:rPr>
          <w:sz w:val="24"/>
          <w:szCs w:val="24"/>
        </w:rPr>
        <w:t xml:space="preserve">-па  </w:t>
      </w:r>
    </w:p>
    <w:p w:rsidR="00C9332A" w:rsidRPr="008A6DEA" w:rsidRDefault="00C9332A">
      <w:pPr>
        <w:autoSpaceDE w:val="0"/>
        <w:autoSpaceDN w:val="0"/>
        <w:adjustRightInd w:val="0"/>
        <w:ind w:right="4677"/>
        <w:jc w:val="both"/>
        <w:outlineLvl w:val="0"/>
        <w:rPr>
          <w:sz w:val="24"/>
          <w:szCs w:val="24"/>
        </w:rPr>
      </w:pPr>
    </w:p>
    <w:p w:rsidR="00C9332A" w:rsidRDefault="00A8707B">
      <w:pPr>
        <w:autoSpaceDE w:val="0"/>
        <w:autoSpaceDN w:val="0"/>
        <w:adjustRightInd w:val="0"/>
        <w:ind w:rightChars="2177" w:right="4354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Положения о представлении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гражданами, претендующими на замещение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должностей муни</w:t>
      </w:r>
      <w:bookmarkStart w:id="0" w:name="_GoBack"/>
      <w:bookmarkEnd w:id="0"/>
      <w:r>
        <w:rPr>
          <w:bCs/>
          <w:sz w:val="24"/>
          <w:szCs w:val="24"/>
        </w:rPr>
        <w:t>ципальной службы и муниципальными с</w:t>
      </w:r>
      <w:r>
        <w:rPr>
          <w:bCs/>
          <w:sz w:val="24"/>
          <w:szCs w:val="24"/>
        </w:rPr>
        <w:t xml:space="preserve">лужащими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сведений о доходах, расходах, об имуществе </w:t>
      </w:r>
      <w:r>
        <w:rPr>
          <w:bCs/>
          <w:sz w:val="24"/>
          <w:szCs w:val="24"/>
        </w:rPr>
        <w:t>и обязательствах имущественного характера,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и о представлении муниципальными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служащими  сведений о расходах,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об источниках получения средств, за счет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совершены сделки</w:t>
      </w:r>
    </w:p>
    <w:p w:rsidR="00C9332A" w:rsidRDefault="00C9332A">
      <w:pPr>
        <w:autoSpaceDE w:val="0"/>
        <w:autoSpaceDN w:val="0"/>
        <w:adjustRightInd w:val="0"/>
        <w:ind w:right="4535"/>
        <w:jc w:val="both"/>
        <w:outlineLvl w:val="0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jc w:val="both"/>
        <w:rPr>
          <w:sz w:val="24"/>
          <w:szCs w:val="24"/>
        </w:rPr>
      </w:pPr>
    </w:p>
    <w:p w:rsidR="00C9332A" w:rsidRDefault="00A8707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</w:t>
      </w:r>
      <w:hyperlink r:id="rId9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25.12.2008 № 273-ФЗ «О противодействии коррупции», </w:t>
      </w:r>
      <w:hyperlink r:id="rId10" w:history="1">
        <w:r>
          <w:rPr>
            <w:rStyle w:val="a9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 xml:space="preserve">от 03.12.2012 № 230-ФЗ </w:t>
      </w:r>
      <w:r>
        <w:rPr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11" w:history="1">
        <w:r>
          <w:rPr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</w:t>
      </w:r>
      <w:r>
        <w:rPr>
          <w:sz w:val="24"/>
          <w:szCs w:val="24"/>
        </w:rPr>
        <w:t xml:space="preserve">енными служащими сведений о доходах, об имуществе и обязательствах имущественного характера», </w:t>
      </w:r>
      <w:hyperlink r:id="rId12" w:history="1">
        <w:r>
          <w:rPr>
            <w:sz w:val="24"/>
            <w:szCs w:val="24"/>
          </w:rPr>
          <w:t>Указом</w:t>
        </w:r>
      </w:hyperlink>
      <w:r>
        <w:rPr>
          <w:sz w:val="24"/>
          <w:szCs w:val="24"/>
        </w:rPr>
        <w:t xml:space="preserve"> Президента Рос</w:t>
      </w:r>
      <w:r>
        <w:rPr>
          <w:sz w:val="24"/>
          <w:szCs w:val="24"/>
        </w:rPr>
        <w:t xml:space="preserve">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 </w:t>
      </w:r>
      <w:hyperlink r:id="rId13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02.03.2007 № 25-ФЗ «О муниципальной службе в Российской Федерации», </w:t>
      </w:r>
      <w:hyperlink r:id="rId14" w:history="1">
        <w:r>
          <w:rPr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Тверской области от 09.11.2007 № 121-ЗО «О регулировании отдельных вопросов муниципальной службы в Тверской области», </w:t>
      </w:r>
      <w:r>
        <w:rPr>
          <w:bCs/>
          <w:sz w:val="24"/>
          <w:szCs w:val="24"/>
        </w:rPr>
        <w:t xml:space="preserve"> Указом Президента Российской Федерации от 15 и</w:t>
      </w:r>
      <w:r>
        <w:rPr>
          <w:bCs/>
          <w:sz w:val="24"/>
          <w:szCs w:val="24"/>
        </w:rPr>
        <w:t xml:space="preserve">юля 2015 года № 364 «О мерах по совершенствованию организации деятельности в области противодействия коррупции», </w:t>
      </w:r>
      <w:r>
        <w:rPr>
          <w:sz w:val="24"/>
          <w:szCs w:val="24"/>
        </w:rPr>
        <w:t xml:space="preserve">Уставом Максатихинский </w:t>
      </w:r>
      <w:r>
        <w:rPr>
          <w:sz w:val="24"/>
          <w:szCs w:val="24"/>
        </w:rPr>
        <w:t>муниципального округа</w:t>
      </w:r>
      <w:r>
        <w:rPr>
          <w:sz w:val="24"/>
          <w:szCs w:val="24"/>
        </w:rPr>
        <w:t xml:space="preserve">, в целях </w:t>
      </w:r>
      <w:r>
        <w:rPr>
          <w:bCs/>
          <w:sz w:val="24"/>
          <w:szCs w:val="24"/>
        </w:rPr>
        <w:t xml:space="preserve"> совершенствования  организации деятельности в области противодействия коррупции,  </w:t>
      </w:r>
      <w:r>
        <w:rPr>
          <w:bCs/>
          <w:sz w:val="24"/>
          <w:szCs w:val="24"/>
        </w:rPr>
        <w:t>Администрация Максатихинского муниципального округа</w:t>
      </w:r>
    </w:p>
    <w:p w:rsidR="00C9332A" w:rsidRDefault="00C9332A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4"/>
          <w:szCs w:val="24"/>
        </w:rPr>
      </w:pPr>
    </w:p>
    <w:p w:rsidR="00C9332A" w:rsidRDefault="00A8707B">
      <w:pPr>
        <w:shd w:val="clear" w:color="auto" w:fill="FFFFFF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ПОСТАНОВЛЯЕТ:</w:t>
      </w:r>
    </w:p>
    <w:p w:rsidR="00C9332A" w:rsidRDefault="00C9332A">
      <w:pPr>
        <w:autoSpaceDE w:val="0"/>
        <w:autoSpaceDN w:val="0"/>
        <w:adjustRightInd w:val="0"/>
        <w:outlineLvl w:val="0"/>
        <w:rPr>
          <w:bCs/>
          <w:color w:val="26282F"/>
          <w:sz w:val="24"/>
          <w:szCs w:val="24"/>
        </w:rPr>
      </w:pPr>
    </w:p>
    <w:p w:rsidR="00C9332A" w:rsidRDefault="00A8707B">
      <w:pPr>
        <w:numPr>
          <w:ilvl w:val="0"/>
          <w:numId w:val="1"/>
        </w:numPr>
        <w:autoSpaceDE w:val="0"/>
        <w:autoSpaceDN w:val="0"/>
        <w:adjustRightInd w:val="0"/>
        <w:ind w:rightChars="-22" w:right="-44" w:firstLineChars="333" w:firstLine="79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hyperlink w:anchor="P40" w:history="1">
        <w:r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 представлении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гражданами, претендующими на замещение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должностей муниципальной службы и муниципальными служащими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сведений о доходах, расходах,</w:t>
      </w:r>
      <w:r>
        <w:rPr>
          <w:bCs/>
          <w:sz w:val="24"/>
          <w:szCs w:val="24"/>
        </w:rPr>
        <w:t xml:space="preserve"> об имуществе </w:t>
      </w:r>
      <w:r>
        <w:rPr>
          <w:bCs/>
          <w:sz w:val="24"/>
          <w:szCs w:val="24"/>
        </w:rPr>
        <w:t>и обязательствах имущественного характера,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и о представлении муниципальными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служащими  сведений о расходах,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об источниках получения средств, за счет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совершены сделки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(приложение 1).</w:t>
      </w:r>
    </w:p>
    <w:p w:rsidR="00C9332A" w:rsidRDefault="00A8707B">
      <w:pPr>
        <w:pStyle w:val="ConsPlusNormal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Установить, что граждане, претендующие на замещение должностей муниципальной службы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муниципальные служащие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своих доходах, расходах, об имуществе и обязат</w:t>
      </w:r>
      <w:r>
        <w:rPr>
          <w:rFonts w:ascii="Times New Roman" w:hAnsi="Times New Roman" w:cs="Times New Roman"/>
          <w:sz w:val="24"/>
          <w:szCs w:val="24"/>
        </w:rPr>
        <w:t>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об источниках получения средств, за счет которых совершены сделки, п</w:t>
      </w:r>
      <w:r>
        <w:rPr>
          <w:rFonts w:ascii="Times New Roman" w:hAnsi="Times New Roman" w:cs="Times New Roman"/>
          <w:sz w:val="24"/>
          <w:szCs w:val="24"/>
        </w:rPr>
        <w:t xml:space="preserve">о форме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23.06.2014 № 460 «Об </w:t>
      </w:r>
      <w:r>
        <w:rPr>
          <w:rFonts w:ascii="Times New Roman" w:hAnsi="Times New Roman" w:cs="Times New Roman"/>
          <w:sz w:val="24"/>
          <w:szCs w:val="24"/>
        </w:rPr>
        <w:t>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9332A" w:rsidRDefault="00A8707B">
      <w:pPr>
        <w:autoSpaceDE w:val="0"/>
        <w:autoSpaceDN w:val="0"/>
        <w:adjustRightInd w:val="0"/>
        <w:ind w:firstLineChars="333" w:firstLine="79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Постановление администрации Максатихинского района Тверской области от </w:t>
      </w:r>
      <w:r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.01.20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№ 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-па «Об утверждении Положения о представлении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гражданами, претендующими на замещение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должностей муниципальной службы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МО «Максатихинский район», и муниципальными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служащими МО «Максатихинский район»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сведений о доходах, расходах, об имуществе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о</w:t>
      </w:r>
      <w:r>
        <w:rPr>
          <w:bCs/>
          <w:sz w:val="24"/>
          <w:szCs w:val="24"/>
        </w:rPr>
        <w:t>бязательствах имущественного характера,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и о представлении муниципальными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служащими Максатихинского района сведений о расходах,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об источниках получения средств, за счет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совершены сделки» </w:t>
      </w:r>
      <w:r>
        <w:rPr>
          <w:bCs/>
          <w:sz w:val="24"/>
          <w:szCs w:val="24"/>
        </w:rPr>
        <w:t xml:space="preserve">считать утратившим силу. </w:t>
      </w:r>
    </w:p>
    <w:p w:rsidR="00C9332A" w:rsidRDefault="00A8707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 </w:t>
      </w:r>
      <w:r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>вступает в силу со дня его официального опубликования и подлежит размещению на официальном сайте администрации Максатихинского муниципального округа Тверской области в информационно-телекоммуникационной  сети Интернет.</w:t>
      </w:r>
    </w:p>
    <w:p w:rsidR="00C9332A" w:rsidRDefault="00A8707B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 Контроль исполнения настоящего пос</w:t>
      </w:r>
      <w:r>
        <w:rPr>
          <w:bCs/>
          <w:sz w:val="24"/>
          <w:szCs w:val="24"/>
        </w:rPr>
        <w:t xml:space="preserve">тановления возложить на </w:t>
      </w:r>
      <w:r>
        <w:rPr>
          <w:sz w:val="24"/>
          <w:szCs w:val="24"/>
        </w:rPr>
        <w:t xml:space="preserve">Заместителя Главы </w:t>
      </w:r>
      <w:r>
        <w:rPr>
          <w:spacing w:val="2"/>
          <w:sz w:val="24"/>
          <w:szCs w:val="24"/>
        </w:rPr>
        <w:t>администрации Максатихинского муниципального округа</w:t>
      </w:r>
      <w:r>
        <w:rPr>
          <w:sz w:val="24"/>
          <w:szCs w:val="24"/>
        </w:rPr>
        <w:t xml:space="preserve"> по внутренней и социальной политике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</w:p>
    <w:p w:rsidR="00C9332A" w:rsidRDefault="00C9332A">
      <w:pPr>
        <w:ind w:firstLine="709"/>
        <w:rPr>
          <w:sz w:val="24"/>
          <w:szCs w:val="24"/>
        </w:rPr>
      </w:pPr>
    </w:p>
    <w:p w:rsidR="00C9332A" w:rsidRDefault="00C9332A">
      <w:pPr>
        <w:ind w:firstLine="709"/>
        <w:rPr>
          <w:sz w:val="24"/>
          <w:szCs w:val="24"/>
        </w:rPr>
      </w:pPr>
    </w:p>
    <w:p w:rsidR="00C9332A" w:rsidRDefault="00C9332A">
      <w:pPr>
        <w:ind w:firstLine="709"/>
        <w:rPr>
          <w:sz w:val="24"/>
          <w:szCs w:val="24"/>
        </w:rPr>
      </w:pPr>
    </w:p>
    <w:p w:rsidR="00C9332A" w:rsidRDefault="00A8707B">
      <w:pPr>
        <w:rPr>
          <w:sz w:val="24"/>
          <w:szCs w:val="24"/>
        </w:rPr>
      </w:pPr>
      <w:r>
        <w:rPr>
          <w:sz w:val="24"/>
          <w:szCs w:val="24"/>
        </w:rPr>
        <w:t xml:space="preserve">Глава Максатихинского  </w:t>
      </w:r>
    </w:p>
    <w:p w:rsidR="00C9332A" w:rsidRDefault="00A8707B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                                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М.В. Хованов</w:t>
      </w:r>
    </w:p>
    <w:p w:rsidR="00C9332A" w:rsidRDefault="00C9332A">
      <w:pPr>
        <w:tabs>
          <w:tab w:val="left" w:pos="8325"/>
        </w:tabs>
        <w:ind w:firstLine="709"/>
        <w:jc w:val="both"/>
        <w:rPr>
          <w:bCs/>
          <w:color w:val="26282F"/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C9332A">
      <w:pPr>
        <w:tabs>
          <w:tab w:val="left" w:pos="8325"/>
        </w:tabs>
        <w:ind w:firstLine="709"/>
        <w:jc w:val="both"/>
        <w:rPr>
          <w:sz w:val="24"/>
          <w:szCs w:val="24"/>
        </w:rPr>
      </w:pPr>
    </w:p>
    <w:p w:rsidR="00C9332A" w:rsidRDefault="00A8707B">
      <w:pPr>
        <w:wordWrap w:val="0"/>
        <w:autoSpaceDE w:val="0"/>
        <w:autoSpaceDN w:val="0"/>
        <w:adjustRightInd w:val="0"/>
        <w:ind w:left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 </w:t>
      </w:r>
    </w:p>
    <w:p w:rsidR="00C9332A" w:rsidRDefault="00A8707B">
      <w:pPr>
        <w:autoSpaceDE w:val="0"/>
        <w:autoSpaceDN w:val="0"/>
        <w:adjustRightInd w:val="0"/>
        <w:ind w:left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администрации </w:t>
      </w:r>
    </w:p>
    <w:p w:rsidR="00C9332A" w:rsidRDefault="00A8707B">
      <w:pPr>
        <w:autoSpaceDE w:val="0"/>
        <w:autoSpaceDN w:val="0"/>
        <w:adjustRightInd w:val="0"/>
        <w:ind w:left="12" w:hangingChars="5" w:hanging="12"/>
        <w:jc w:val="right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Максатихинского </w:t>
      </w:r>
      <w:r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округа</w:t>
      </w:r>
    </w:p>
    <w:p w:rsidR="00C9332A" w:rsidRDefault="00A8707B">
      <w:pPr>
        <w:autoSpaceDE w:val="0"/>
        <w:autoSpaceDN w:val="0"/>
        <w:adjustRightInd w:val="0"/>
        <w:ind w:left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Тверской области </w:t>
      </w:r>
    </w:p>
    <w:p w:rsidR="00C9332A" w:rsidRDefault="00A8707B">
      <w:pPr>
        <w:autoSpaceDE w:val="0"/>
        <w:autoSpaceDN w:val="0"/>
        <w:adjustRightInd w:val="0"/>
        <w:ind w:left="5812"/>
        <w:jc w:val="right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27</w:t>
      </w:r>
      <w:r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193</w:t>
      </w:r>
      <w:r>
        <w:rPr>
          <w:bCs/>
          <w:sz w:val="24"/>
          <w:szCs w:val="24"/>
        </w:rPr>
        <w:t>-па</w:t>
      </w:r>
    </w:p>
    <w:p w:rsidR="00C9332A" w:rsidRDefault="00C9332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</w:p>
    <w:p w:rsidR="00C9332A" w:rsidRDefault="00C9332A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4"/>
          <w:szCs w:val="24"/>
        </w:rPr>
      </w:pPr>
    </w:p>
    <w:p w:rsidR="00C9332A" w:rsidRDefault="00A8707B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hyperlink w:anchor="P40" w:history="1">
        <w:r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 представлении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гражданами, претендующими на замещение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должностей муниципальной службы и муниципальными служащими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сведений о доходах, расходах, об имуществе </w:t>
      </w:r>
      <w:r>
        <w:rPr>
          <w:bCs/>
          <w:sz w:val="24"/>
          <w:szCs w:val="24"/>
        </w:rPr>
        <w:t>и обязательствах имущественного характера,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и о представлении муниципальными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служащими  сведений о расходах,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z w:val="24"/>
          <w:szCs w:val="24"/>
        </w:rPr>
        <w:t>также об источниках получения средств, за счет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совершены сделки</w:t>
      </w:r>
    </w:p>
    <w:p w:rsidR="00C9332A" w:rsidRDefault="00C9332A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представления гражданами, претендующими на замещение должностей муниципальной службы Максатихинского района (далее - должностей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службы), и муниципальными служащими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</w:t>
      </w:r>
      <w:r>
        <w:rPr>
          <w:rFonts w:ascii="Times New Roman" w:hAnsi="Times New Roman" w:cs="Times New Roman"/>
          <w:sz w:val="24"/>
          <w:szCs w:val="24"/>
        </w:rPr>
        <w:t>руга) и несовершеннолетних детей, об имуществе, принадлежащем им на праве собственности, и обязательствах имущественного характера (далее - сведения о доходах, об имуществе и обязательствах имущественного характера), а также порядок предоставления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льными служащими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сведений о своих расходах, о расходах супруги (супруга) и несовершеннолетних детей (далее - сведения о расходах), об источниках получения средств, за счет которых совершена сделка (далее - сведения об </w:t>
      </w:r>
      <w:r>
        <w:rPr>
          <w:rFonts w:ascii="Times New Roman" w:hAnsi="Times New Roman" w:cs="Times New Roman"/>
          <w:sz w:val="24"/>
          <w:szCs w:val="24"/>
        </w:rPr>
        <w:t>источниках получения средств).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расходов, об имуществе и обязательствах имущественного характера в соответствии с законодательством Российской Федерации, законами Тверской области, муниципальными правовыми акт</w:t>
      </w:r>
      <w:r>
        <w:rPr>
          <w:rFonts w:ascii="Times New Roman" w:hAnsi="Times New Roman" w:cs="Times New Roman"/>
          <w:sz w:val="24"/>
          <w:szCs w:val="24"/>
        </w:rPr>
        <w:t xml:space="preserve">ами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гражданина, претендующего на замещение должности муниципальной службы (далее - гражданин);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муниципального служащего, замещавшего по состоянию на 31 декабря отчетного года долж</w:t>
      </w:r>
      <w:r>
        <w:rPr>
          <w:rFonts w:ascii="Times New Roman" w:hAnsi="Times New Roman" w:cs="Times New Roman"/>
          <w:sz w:val="24"/>
          <w:szCs w:val="24"/>
        </w:rPr>
        <w:t xml:space="preserve">ность муниципальной службы, предусмотренную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утвержденным правовым </w:t>
      </w:r>
      <w:r>
        <w:rPr>
          <w:rFonts w:ascii="Times New Roman" w:hAnsi="Times New Roman" w:cs="Times New Roman"/>
          <w:sz w:val="24"/>
          <w:szCs w:val="24"/>
        </w:rPr>
        <w:t xml:space="preserve">актом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 муниципального служащего, замещающего должность муниципальной службы, не предусмотренную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утвержденным правовым актом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, и претендующего на замещение должности муниципальной службы, предусмотренной этим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перечн</w:t>
        </w:r>
        <w:r>
          <w:rPr>
            <w:rFonts w:ascii="Times New Roman" w:hAnsi="Times New Roman" w:cs="Times New Roman"/>
            <w:sz w:val="24"/>
            <w:szCs w:val="24"/>
          </w:rPr>
          <w:t>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кандидат на должность, предусмотренную перечнем).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Обязанность предоставлять сведения о своих расходах, а также о расходах своих супруга (супруги) и несовершеннолетних детей, а также об источниках получения средств, за счет которых совершены </w:t>
      </w:r>
      <w:r>
        <w:rPr>
          <w:rFonts w:ascii="Times New Roman" w:hAnsi="Times New Roman" w:cs="Times New Roman"/>
          <w:sz w:val="24"/>
          <w:szCs w:val="24"/>
        </w:rPr>
        <w:t xml:space="preserve">сделки, в соответствии с федеральными законами возлагается на муниципального служащего, замещающего должность муниципальной службы, предусмотренную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утвержденным правовым актом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 (далее - Перечень должностей).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представляются по утвержденной Президентом Российской Федерации форме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>
        <w:rPr>
          <w:rFonts w:ascii="Times New Roman" w:hAnsi="Times New Roman" w:cs="Times New Roman"/>
          <w:sz w:val="24"/>
          <w:szCs w:val="24"/>
        </w:rPr>
        <w:t>а) гражданами - при поступлении на муниципальную службу;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3"/>
      <w:bookmarkEnd w:id="3"/>
      <w:r>
        <w:rPr>
          <w:rFonts w:ascii="Times New Roman" w:hAnsi="Times New Roman" w:cs="Times New Roman"/>
          <w:sz w:val="24"/>
          <w:szCs w:val="24"/>
        </w:rPr>
        <w:t xml:space="preserve">б) кандидатами на должности, предусмотренные перечнем, - при назначении на должности муниципальной службы, предусмотренные </w:t>
      </w:r>
      <w:hyperlink r:id="rId21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утвержденным правовым актом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4"/>
      <w:bookmarkEnd w:id="4"/>
      <w:r>
        <w:rPr>
          <w:rFonts w:ascii="Times New Roman" w:hAnsi="Times New Roman" w:cs="Times New Roman"/>
          <w:sz w:val="24"/>
          <w:szCs w:val="24"/>
        </w:rPr>
        <w:t>в) муниципальными служащими, замещающими должност</w:t>
      </w:r>
      <w:r>
        <w:rPr>
          <w:rFonts w:ascii="Times New Roman" w:hAnsi="Times New Roman" w:cs="Times New Roman"/>
          <w:sz w:val="24"/>
          <w:szCs w:val="24"/>
        </w:rPr>
        <w:t xml:space="preserve">и муниципальной службы, предусмотренные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должностей, утвержденным правовым акто</w:t>
      </w:r>
      <w:r>
        <w:rPr>
          <w:rFonts w:ascii="Times New Roman" w:hAnsi="Times New Roman" w:cs="Times New Roman"/>
          <w:sz w:val="24"/>
          <w:szCs w:val="24"/>
        </w:rPr>
        <w:t xml:space="preserve">м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- ежегодно не позднее 30 апреля года, следующего за отчетным.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6"/>
      <w:bookmarkEnd w:id="5"/>
      <w:r>
        <w:rPr>
          <w:rFonts w:ascii="Times New Roman" w:hAnsi="Times New Roman" w:cs="Times New Roman"/>
          <w:sz w:val="24"/>
          <w:szCs w:val="24"/>
        </w:rPr>
        <w:t>4. Гражданин, претендующий на замещение должности муниципальной службы, представляет: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от всех источн</w:t>
      </w:r>
      <w:r>
        <w:rPr>
          <w:rFonts w:ascii="Times New Roman" w:hAnsi="Times New Roman" w:cs="Times New Roman"/>
          <w:sz w:val="24"/>
          <w:szCs w:val="24"/>
        </w:rPr>
        <w:t>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</w:t>
      </w:r>
      <w:r>
        <w:rPr>
          <w:rFonts w:ascii="Times New Roman" w:hAnsi="Times New Roman" w:cs="Times New Roman"/>
          <w:sz w:val="24"/>
          <w:szCs w:val="24"/>
        </w:rPr>
        <w:t>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муниципальной службы (на отчетную дату);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доходах суп</w:t>
      </w:r>
      <w:r>
        <w:rPr>
          <w:rFonts w:ascii="Times New Roman" w:hAnsi="Times New Roman" w:cs="Times New Roman"/>
          <w:sz w:val="24"/>
          <w:szCs w:val="24"/>
        </w:rPr>
        <w:t>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</w:t>
      </w:r>
      <w:r>
        <w:rPr>
          <w:rFonts w:ascii="Times New Roman" w:hAnsi="Times New Roman" w:cs="Times New Roman"/>
          <w:sz w:val="24"/>
          <w:szCs w:val="24"/>
        </w:rPr>
        <w:t>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</w:t>
      </w:r>
      <w:r>
        <w:rPr>
          <w:rFonts w:ascii="Times New Roman" w:hAnsi="Times New Roman" w:cs="Times New Roman"/>
          <w:sz w:val="24"/>
          <w:szCs w:val="24"/>
        </w:rPr>
        <w:t>ую дату).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Кандидат на должность, предусмотренную перечнем, представляет сведения о доходах, расходах, об имуществе и обязательствах имущественного характера в соответствии с </w:t>
      </w:r>
      <w:hyperlink w:anchor="P66" w:history="1">
        <w:r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Муниципальный служащий, замещающий должность муниципальной службы, предусмотренной перечнем должностей, указанным в </w:t>
      </w:r>
      <w:hyperlink w:anchor="P54" w:history="1">
        <w:r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 ежегодно: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</w:t>
      </w:r>
      <w:r>
        <w:rPr>
          <w:rFonts w:ascii="Times New Roman" w:hAnsi="Times New Roman" w:cs="Times New Roman"/>
          <w:sz w:val="24"/>
          <w:szCs w:val="24"/>
        </w:rPr>
        <w:t>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</w:t>
      </w:r>
      <w:r>
        <w:rPr>
          <w:rFonts w:ascii="Times New Roman" w:hAnsi="Times New Roman" w:cs="Times New Roman"/>
          <w:sz w:val="24"/>
          <w:szCs w:val="24"/>
        </w:rPr>
        <w:t>тного периода;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</w:t>
      </w:r>
      <w:r>
        <w:rPr>
          <w:rFonts w:ascii="Times New Roman" w:hAnsi="Times New Roman" w:cs="Times New Roman"/>
          <w:sz w:val="24"/>
          <w:szCs w:val="24"/>
        </w:rPr>
        <w:t>ежащем им на праве собственности, и об их обязательствах имущественного характера по состоянию на конец отчетного периода;</w:t>
      </w:r>
    </w:p>
    <w:p w:rsidR="00C9332A" w:rsidRDefault="00A8707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в) сведения о своих расходах, а также о расходах своих супруги (супруга) и несовершеннолетних детей по каждой сделке по приобретению </w:t>
      </w:r>
      <w:r>
        <w:t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</w:t>
      </w:r>
      <w:r>
        <w:t xml:space="preserve">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</w:t>
      </w:r>
      <w:r>
        <w:t>тчетному периоду, и об источниках получения средств, за счет которых совершены эти сделки.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расходах и об источниках получения средств, представляются ежегодно в порядке и сроки, установленные для представления сведений о доходах, об имуществе и </w:t>
      </w:r>
      <w:r>
        <w:rPr>
          <w:rFonts w:ascii="Times New Roman" w:hAnsi="Times New Roman" w:cs="Times New Roman"/>
          <w:sz w:val="24"/>
          <w:szCs w:val="24"/>
        </w:rPr>
        <w:t>обязательствах имущественного характера.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N 273-ФЗ "О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противодействии коррупции" и 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Федеральным </w:t>
      </w:r>
      <w:hyperlink r:id="rId24" w:history="1">
        <w:r>
          <w:rPr>
            <w:rFonts w:ascii="Times New Roman" w:hAnsi="Times New Roman" w:cs="Times New Roman"/>
            <w:color w:val="4F81BD" w:themeColor="accent1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03.12.2012 № 230-ФЗ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</w:t>
      </w:r>
      <w:r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оходам",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Президента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доходах, расходах,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нного характера представляются в отдел муниципальной службы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- кадровая служба администрации), о чем делается соответствующая отметка о принятии на рассмотрение в органе местного самоуправления.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гражданин или муниципальный служащий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обнаружили, что в представленных ими в кадровую службу администрации сведен</w:t>
      </w:r>
      <w:r>
        <w:rPr>
          <w:rFonts w:ascii="Times New Roman" w:hAnsi="Times New Roman" w:cs="Times New Roman"/>
          <w:sz w:val="24"/>
          <w:szCs w:val="24"/>
        </w:rPr>
        <w:t>иях о доходах, об имуществе и об</w:t>
      </w:r>
      <w:r>
        <w:rPr>
          <w:rFonts w:ascii="Times New Roman" w:hAnsi="Times New Roman" w:cs="Times New Roman"/>
          <w:sz w:val="24"/>
          <w:szCs w:val="24"/>
        </w:rPr>
        <w:t>язательствах имущественного характера не отра</w:t>
      </w:r>
      <w:r>
        <w:rPr>
          <w:rFonts w:ascii="Times New Roman" w:hAnsi="Times New Roman" w:cs="Times New Roman"/>
          <w:sz w:val="24"/>
          <w:szCs w:val="24"/>
        </w:rPr>
        <w:t>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может представить уточненные сведения в течение одного месяца со дня представления с</w:t>
      </w:r>
      <w:r>
        <w:rPr>
          <w:rFonts w:ascii="Times New Roman" w:hAnsi="Times New Roman" w:cs="Times New Roman"/>
          <w:sz w:val="24"/>
          <w:szCs w:val="24"/>
        </w:rPr>
        <w:t xml:space="preserve">ведений в соответствии с </w:t>
      </w:r>
      <w:hyperlink w:anchor="P62" w:history="1">
        <w:r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Кандидат на должность, предусмотренную перечнем, может представить уточненные сведения в течение одного месяца со дня представления сведений в соответствии с </w:t>
      </w:r>
      <w:hyperlink w:anchor="P63" w:history="1">
        <w:r>
          <w:rPr>
            <w:rFonts w:ascii="Times New Roman" w:hAnsi="Times New Roman" w:cs="Times New Roman"/>
            <w:sz w:val="24"/>
            <w:szCs w:val="24"/>
          </w:rPr>
          <w:t>подпунктом "б"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 Муниципальный служащий может представить уточненные сведения в течение одного месяца после окончания срока, указанного в </w:t>
      </w:r>
      <w:hyperlink w:anchor="P64" w:history="1">
        <w:r>
          <w:rPr>
            <w:rFonts w:ascii="Times New Roman" w:hAnsi="Times New Roman" w:cs="Times New Roman"/>
            <w:sz w:val="24"/>
            <w:szCs w:val="24"/>
          </w:rPr>
          <w:t>подпункте "в" 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</w:t>
      </w:r>
      <w:hyperlink r:id="rId25" w:anchor="dst10004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справки, заполненной с использованием специального программного обеспечения "Справки БК", размещенного на официальном сайте Президента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непредставления по объектив</w:t>
      </w:r>
      <w:r>
        <w:rPr>
          <w:rFonts w:ascii="Times New Roman" w:hAnsi="Times New Roman" w:cs="Times New Roman"/>
          <w:sz w:val="24"/>
          <w:szCs w:val="24"/>
        </w:rPr>
        <w:t>ным причинам муниципальным служащим сведений о доходах, расходах, об имуществе и обязательствах имущественного характера супруги (супруга) и несовершеннолетних детей муниципальный служащий направляет в комиссию по соблюдению требований к служебному поведен</w:t>
      </w:r>
      <w:r>
        <w:rPr>
          <w:rFonts w:ascii="Times New Roman" w:hAnsi="Times New Roman" w:cs="Times New Roman"/>
          <w:sz w:val="24"/>
          <w:szCs w:val="24"/>
        </w:rPr>
        <w:t xml:space="preserve">ию муниципальных служащих администрации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 xml:space="preserve">  и урегулированию конфликта интересов для рассмотрения </w:t>
      </w:r>
      <w:hyperlink w:anchor="P110" w:history="1">
        <w:r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 приложения к настоящему Положению.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Проверка достоверности и полноты сведений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федеральным законодательством, законодательством Тверско</w:t>
      </w:r>
      <w:r>
        <w:rPr>
          <w:rFonts w:ascii="Times New Roman" w:hAnsi="Times New Roman" w:cs="Times New Roman"/>
          <w:sz w:val="24"/>
          <w:szCs w:val="24"/>
        </w:rPr>
        <w:t>й области и муниципальными правовыми актами.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 муниципальным служащим, являются сведениями конфиденци</w:t>
      </w:r>
      <w:r>
        <w:rPr>
          <w:rFonts w:ascii="Times New Roman" w:hAnsi="Times New Roman" w:cs="Times New Roman"/>
          <w:sz w:val="24"/>
          <w:szCs w:val="24"/>
        </w:rPr>
        <w:t>ального характера, если федеральным законом они не отнесены к сведениям, составляющим государственную тайну.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Сведения о доходах, расходах, об имуществе и обязательствах имущественного характера, а также сведения о доходах, расходах, об имуществе и обяз</w:t>
      </w:r>
      <w:r>
        <w:rPr>
          <w:rFonts w:ascii="Times New Roman" w:hAnsi="Times New Roman" w:cs="Times New Roman"/>
          <w:sz w:val="24"/>
          <w:szCs w:val="24"/>
        </w:rPr>
        <w:t xml:space="preserve">ательствах имущественного характера своих супруги (супруга) и несовершеннолетних детей, представленные в соответствии с настоящим Положением муниципальным служащим и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должностей и размещаются на официальном сайте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Муниципальные служащие Максатихинского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, в должност</w:t>
      </w:r>
      <w:r>
        <w:rPr>
          <w:rFonts w:ascii="Times New Roman" w:hAnsi="Times New Roman" w:cs="Times New Roman"/>
          <w:sz w:val="24"/>
          <w:szCs w:val="24"/>
        </w:rPr>
        <w:t>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</w:t>
      </w:r>
      <w:r>
        <w:rPr>
          <w:rFonts w:ascii="Times New Roman" w:hAnsi="Times New Roman" w:cs="Times New Roman"/>
          <w:sz w:val="24"/>
          <w:szCs w:val="24"/>
        </w:rPr>
        <w:t>нность в соответствии с законодательством Российской Федерации.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Сведения о доходах, расходах,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тренную перечнем, а также представляемые муниципальными служащим ежегодно, и информация о результатах проверки достоверности и полноты этих сведений приобщаются к личному делу муниципального служащего. 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гражданин или кандидат на должность, п</w:t>
      </w:r>
      <w:r>
        <w:rPr>
          <w:rFonts w:ascii="Times New Roman" w:hAnsi="Times New Roman" w:cs="Times New Roman"/>
          <w:sz w:val="24"/>
          <w:szCs w:val="24"/>
        </w:rPr>
        <w:t>редусмотренную перечнем, представившие в кадровую службу администрации справки о своих доходах, расходах, об имуществе и обязательствах имущественного характера, а также справки о доходах, расходах, об имуществе и обязательствах имущественного характера св</w:t>
      </w:r>
      <w:r>
        <w:rPr>
          <w:rFonts w:ascii="Times New Roman" w:hAnsi="Times New Roman" w:cs="Times New Roman"/>
          <w:sz w:val="24"/>
          <w:szCs w:val="24"/>
        </w:rPr>
        <w:t>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</w:t>
      </w:r>
    </w:p>
    <w:p w:rsidR="00C9332A" w:rsidRDefault="00A870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>
          <w:rPr>
            <w:rFonts w:ascii="Times New Roman" w:hAnsi="Times New Roman" w:cs="Times New Roman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4. В случае непредставления или представления заведомо ложных сведений о доходах, расходах,  об имуществе и обязательствах имущественного </w:t>
      </w:r>
      <w:r>
        <w:rPr>
          <w:rFonts w:ascii="Times New Roman" w:hAnsi="Times New Roman" w:cs="Times New Roman"/>
          <w:sz w:val="24"/>
          <w:szCs w:val="24"/>
        </w:rPr>
        <w:t xml:space="preserve">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rmal"/>
        <w:tabs>
          <w:tab w:val="left" w:pos="7067"/>
          <w:tab w:val="right" w:pos="935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Приложение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</w:t>
      </w:r>
      <w:hyperlink w:anchor="P40" w:history="1">
        <w:r>
          <w:rPr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о представлении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гражданами, претендующими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на замещение 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должностей муниципальной 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службы и муниципальными служащими </w:t>
      </w:r>
      <w:r>
        <w:rPr>
          <w:bCs/>
          <w:sz w:val="24"/>
          <w:szCs w:val="24"/>
        </w:rPr>
        <w:t xml:space="preserve"> 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сведений о доходах, расходах, об имуществе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>
        <w:rPr>
          <w:bCs/>
          <w:sz w:val="24"/>
          <w:szCs w:val="24"/>
        </w:rPr>
        <w:t>обязательствах имущественного характера,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и о представлении муниципальными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служащими  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сведений о расходах,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 также об источниках </w:t>
      </w:r>
    </w:p>
    <w:p w:rsidR="00C9332A" w:rsidRDefault="00A8707B">
      <w:pPr>
        <w:autoSpaceDE w:val="0"/>
        <w:autoSpaceDN w:val="0"/>
        <w:adjustRightInd w:val="0"/>
        <w:ind w:firstLine="567"/>
        <w:jc w:val="right"/>
        <w:rPr>
          <w:b/>
          <w:sz w:val="24"/>
          <w:szCs w:val="24"/>
        </w:rPr>
      </w:pPr>
      <w:r>
        <w:rPr>
          <w:sz w:val="24"/>
          <w:szCs w:val="24"/>
        </w:rPr>
        <w:t>получения средств, за счет которых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совершены сделки</w:t>
      </w:r>
    </w:p>
    <w:p w:rsidR="00C9332A" w:rsidRDefault="00C933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10"/>
      <w:bookmarkEnd w:id="6"/>
      <w:r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C9332A" w:rsidRDefault="00C9332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 комиссии по соблюдению требований к служебному </w:t>
      </w:r>
    </w:p>
    <w:p w:rsidR="00C9332A" w:rsidRDefault="00A8707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поведению муниципальных служащих и урегулированию </w:t>
      </w:r>
    </w:p>
    <w:p w:rsidR="00C9332A" w:rsidRDefault="00A8707B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конфликта интересов в Администрации </w:t>
      </w:r>
      <w:r>
        <w:rPr>
          <w:rFonts w:ascii="Times New Roman" w:hAnsi="Times New Roman"/>
          <w:sz w:val="24"/>
          <w:szCs w:val="24"/>
        </w:rPr>
        <w:t>Максатихинского</w:t>
      </w:r>
    </w:p>
    <w:p w:rsidR="00C9332A" w:rsidRDefault="00A8707B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C9332A" w:rsidRDefault="00C9332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C9332A" w:rsidRDefault="00A8707B">
      <w:pPr>
        <w:pStyle w:val="ConsPlusNonformat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</w:rPr>
        <w:t>(Ф.И.О., н</w:t>
      </w:r>
      <w:r>
        <w:rPr>
          <w:rFonts w:ascii="Times New Roman" w:hAnsi="Times New Roman" w:cs="Times New Roman"/>
        </w:rPr>
        <w:t>аименование должности)</w:t>
      </w:r>
    </w:p>
    <w:p w:rsidR="00C9332A" w:rsidRDefault="00C93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9332A" w:rsidRDefault="00C93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 что я не имею  возможности  представить  сведения  о доходах, расходах,  об имуществе  и обязательствах  имущественного  характера  своих</w:t>
      </w:r>
    </w:p>
    <w:p w:rsidR="00C9332A" w:rsidRDefault="00A8707B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(Ф.И.О. супруги, супруга и (или) несовершеннолетних детей, дата рождения)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________________________________________________________________________в связи с тем, что ________________________________________________________</w:t>
      </w:r>
    </w:p>
    <w:p w:rsidR="00C9332A" w:rsidRDefault="00A8707B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(указываются все причины и обстоят</w:t>
      </w:r>
      <w:r>
        <w:rPr>
          <w:rFonts w:ascii="Times New Roman" w:hAnsi="Times New Roman" w:cs="Times New Roman"/>
        </w:rPr>
        <w:t>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9332A" w:rsidRDefault="00C93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 прилагаю  следующие  дополнительные  м</w:t>
      </w:r>
      <w:r>
        <w:rPr>
          <w:rFonts w:ascii="Times New Roman" w:hAnsi="Times New Roman" w:cs="Times New Roman"/>
          <w:sz w:val="24"/>
          <w:szCs w:val="24"/>
        </w:rPr>
        <w:t>атериалы  (в случае наличия)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(указываются дополнительные материалы)</w:t>
      </w:r>
    </w:p>
    <w:p w:rsidR="00C9332A" w:rsidRDefault="00C93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Меры,  принятые  муниципальным  служащим  по  предоставлению  указанных сведений: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9332A" w:rsidRDefault="00C9332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                                   ____________________</w:t>
      </w:r>
    </w:p>
    <w:p w:rsidR="00C9332A" w:rsidRDefault="00A870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(подпись)</w:t>
      </w: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2A" w:rsidRDefault="00C9332A">
      <w:pPr>
        <w:ind w:firstLine="709"/>
        <w:rPr>
          <w:sz w:val="24"/>
          <w:szCs w:val="24"/>
        </w:rPr>
      </w:pPr>
    </w:p>
    <w:p w:rsidR="00C9332A" w:rsidRDefault="00C9332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332A" w:rsidRDefault="00C9332A">
      <w:pPr>
        <w:pStyle w:val="ConsPlusNormal"/>
        <w:ind w:firstLine="709"/>
        <w:jc w:val="center"/>
        <w:rPr>
          <w:sz w:val="24"/>
          <w:szCs w:val="24"/>
        </w:rPr>
      </w:pPr>
    </w:p>
    <w:sectPr w:rsidR="00C9332A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7B" w:rsidRDefault="00A8707B">
      <w:r>
        <w:separator/>
      </w:r>
    </w:p>
  </w:endnote>
  <w:endnote w:type="continuationSeparator" w:id="0">
    <w:p w:rsidR="00A8707B" w:rsidRDefault="00A8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7B" w:rsidRDefault="00A8707B">
      <w:r>
        <w:separator/>
      </w:r>
    </w:p>
  </w:footnote>
  <w:footnote w:type="continuationSeparator" w:id="0">
    <w:p w:rsidR="00A8707B" w:rsidRDefault="00A8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3C3FD"/>
    <w:multiLevelType w:val="singleLevel"/>
    <w:tmpl w:val="0A63C3FD"/>
    <w:lvl w:ilvl="0">
      <w:start w:val="1"/>
      <w:numFmt w:val="decimal"/>
      <w:suff w:val="space"/>
      <w:lvlText w:val="%1."/>
      <w:lvlJc w:val="left"/>
    </w:lvl>
  </w:abstractNum>
  <w:abstractNum w:abstractNumId="1">
    <w:nsid w:val="5F3A16F4"/>
    <w:multiLevelType w:val="singleLevel"/>
    <w:tmpl w:val="5F3A16F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7"/>
    <w:rsid w:val="000B1ADE"/>
    <w:rsid w:val="00160FA9"/>
    <w:rsid w:val="00164833"/>
    <w:rsid w:val="00176D9B"/>
    <w:rsid w:val="001A6A3A"/>
    <w:rsid w:val="00231811"/>
    <w:rsid w:val="00261677"/>
    <w:rsid w:val="0027654B"/>
    <w:rsid w:val="00286B2C"/>
    <w:rsid w:val="00297867"/>
    <w:rsid w:val="002C0CC7"/>
    <w:rsid w:val="002D21DE"/>
    <w:rsid w:val="002D2C1B"/>
    <w:rsid w:val="003212E9"/>
    <w:rsid w:val="003314C1"/>
    <w:rsid w:val="00345B00"/>
    <w:rsid w:val="003B3717"/>
    <w:rsid w:val="003C277C"/>
    <w:rsid w:val="003C4C1D"/>
    <w:rsid w:val="00452C41"/>
    <w:rsid w:val="00484DB9"/>
    <w:rsid w:val="004A2942"/>
    <w:rsid w:val="004A45D5"/>
    <w:rsid w:val="0054352B"/>
    <w:rsid w:val="0054545A"/>
    <w:rsid w:val="00571767"/>
    <w:rsid w:val="005A5294"/>
    <w:rsid w:val="005B7A8C"/>
    <w:rsid w:val="00645490"/>
    <w:rsid w:val="00692F8A"/>
    <w:rsid w:val="006C437F"/>
    <w:rsid w:val="006D28D8"/>
    <w:rsid w:val="006E13C2"/>
    <w:rsid w:val="0070650C"/>
    <w:rsid w:val="00714D28"/>
    <w:rsid w:val="00785D4F"/>
    <w:rsid w:val="0079389B"/>
    <w:rsid w:val="008A3EBE"/>
    <w:rsid w:val="008A6DEA"/>
    <w:rsid w:val="00900652"/>
    <w:rsid w:val="009158D3"/>
    <w:rsid w:val="00935F2E"/>
    <w:rsid w:val="009A27C0"/>
    <w:rsid w:val="00A52440"/>
    <w:rsid w:val="00A8707B"/>
    <w:rsid w:val="00AD1A83"/>
    <w:rsid w:val="00AE0D97"/>
    <w:rsid w:val="00AE14CC"/>
    <w:rsid w:val="00B51314"/>
    <w:rsid w:val="00BD61E0"/>
    <w:rsid w:val="00BE6C23"/>
    <w:rsid w:val="00C54F1A"/>
    <w:rsid w:val="00C9332A"/>
    <w:rsid w:val="00CA1951"/>
    <w:rsid w:val="00CA6C7C"/>
    <w:rsid w:val="00CC54EB"/>
    <w:rsid w:val="00D85093"/>
    <w:rsid w:val="00DF1E90"/>
    <w:rsid w:val="00E314AB"/>
    <w:rsid w:val="00E47BE5"/>
    <w:rsid w:val="00E675B5"/>
    <w:rsid w:val="00EA59F5"/>
    <w:rsid w:val="00EE19BE"/>
    <w:rsid w:val="00F27524"/>
    <w:rsid w:val="00F438EB"/>
    <w:rsid w:val="1FC140FA"/>
    <w:rsid w:val="2CE91063"/>
    <w:rsid w:val="3F502BCA"/>
    <w:rsid w:val="542B6DFF"/>
    <w:rsid w:val="7B1F6A85"/>
    <w:rsid w:val="7CB6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CF5825E-3DDD-4E89-B646-096EC6F3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pPr>
      <w:jc w:val="center"/>
    </w:pPr>
    <w:rPr>
      <w:b/>
      <w:sz w:val="44"/>
      <w:szCs w:val="24"/>
    </w:rPr>
  </w:style>
  <w:style w:type="paragraph" w:styleId="a7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No Spacing"/>
    <w:uiPriority w:val="1"/>
    <w:qFormat/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DocList">
    <w:name w:val="ConsPlusDocList"/>
    <w:uiPriority w:val="99"/>
    <w:qFormat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8B6EE4E80A9DBCBB1DE7F5C21404A4794B7FB0A0C3B81DAF59737E62FDCA29DB74BDBEBB649E5B0F38728A357CFm2N" TargetMode="External"/><Relationship Id="rId18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26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B6EE4E80A9DBCBB1DE7F5C21404A4794B5FE0B0F3081DAF59737E62FDCA29DB74BDBEBB649E5B0F38728A357CFm2N" TargetMode="External"/><Relationship Id="rId17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25" Type="http://schemas.openxmlformats.org/officeDocument/2006/relationships/hyperlink" Target="http://www.consultant.ru/document/cons_doc_LAW_343069/bbec48ff6fbeaac02b8579b5a8aed4c2d524a001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20" Type="http://schemas.openxmlformats.org/officeDocument/2006/relationships/hyperlink" Target="consultantplus://offline/ref=18B6EE4E80A9DBCBB1DE7F5C21404A4794B5FE0B0F3081DAF59737E62FDCA29DA54B83E7B449FBB4F7927EF211A613A1493163306DF19BECCDm1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B6EE4E80A9DBCBB1DE7F5C21404A4794B5FE0B0F3D81DAF59737E62FDCA29DB74BDBEBB649E5B0F38728A357CFm2N" TargetMode="External"/><Relationship Id="rId24" Type="http://schemas.openxmlformats.org/officeDocument/2006/relationships/hyperlink" Target="consultantplus://offline/ref=18B6EE4E80A9DBCBB1DE7F5C21404A4794B4F5030E3F81DAF59737E62FDCA29DB74BDBEBB649E5B0F38728A357CFm2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6EE4E80A9DBCBB1DE7F5C21404A4794B5FE0B0F3081DAF59737E62FDCA29DA54B83E7B449FBB7F1927EF211A613A1493163306DF19BECCDm1N" TargetMode="External"/><Relationship Id="rId23" Type="http://schemas.openxmlformats.org/officeDocument/2006/relationships/hyperlink" Target="consultantplus://offline/ref=18B6EE4E80A9DBCBB1DE7F5C21404A4794B4F5030B3081DAF59737E62FDCA29DB74BDBEBB649E5B0F38728A357CFm2N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70171682.0" TargetMode="External"/><Relationship Id="rId19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B6EE4E80A9DBCBB1DE7F5C21404A4794B4F5030B3081DAF59737E62FDCA29DA54B83E7B449FAB3F0927EF211A613A1493163306DF19BECCDm1N" TargetMode="External"/><Relationship Id="rId14" Type="http://schemas.openxmlformats.org/officeDocument/2006/relationships/hyperlink" Target="consultantplus://offline/ref=18B6EE4E80A9DBCBB1DE6151372C104991BAA306003F8B8BA9C86CBB78D5A8CAE204DAB7F01CF6B2F2872AA24BF11EA1C4m8N" TargetMode="External"/><Relationship Id="rId22" Type="http://schemas.openxmlformats.org/officeDocument/2006/relationships/hyperlink" Target="consultantplus://offline/ref=18B6EE4E80A9DBCBB1DE6151372C104991BAA3060E3F8E8AABC86CBB78D5A8CAE204DAA5F044FAB0F2992BA35EA74FE71C2261316DF39AF0D2F720CFm9N" TargetMode="External"/><Relationship Id="rId27" Type="http://schemas.openxmlformats.org/officeDocument/2006/relationships/hyperlink" Target="consultantplus://offline/ref=18B6EE4E80A9DBCBB1DE6151372C104991BAA3060F3D8D89AFC86CBB78D5A8CAE204DAA5F044FAB0F29929A05EA74FE71C2261316DF39AF0D2F720CFm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2023-05-10T13:18:00Z</cp:lastPrinted>
  <dcterms:created xsi:type="dcterms:W3CDTF">2022-01-12T12:15:00Z</dcterms:created>
  <dcterms:modified xsi:type="dcterms:W3CDTF">2023-05-10T13:18:00Z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27B880E7496344ADA66DE0B12E8D4BD0</vt:lpwstr>
  </property>
</Properties>
</file>