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85" w:rsidRDefault="007E2F85" w:rsidP="007E2F85">
      <w:pPr>
        <w:ind w:left="540"/>
        <w:jc w:val="center"/>
      </w:pPr>
      <w:r>
        <w:rPr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 descr="Герб_М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МР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F85" w:rsidRPr="00545763" w:rsidRDefault="007E2F85" w:rsidP="007E2F85">
      <w:pPr>
        <w:pStyle w:val="a3"/>
        <w:ind w:left="540"/>
        <w:rPr>
          <w:sz w:val="40"/>
          <w:szCs w:val="40"/>
        </w:rPr>
      </w:pPr>
      <w:r w:rsidRPr="003650B6">
        <w:rPr>
          <w:szCs w:val="44"/>
        </w:rPr>
        <w:t xml:space="preserve">   </w:t>
      </w:r>
      <w:r w:rsidRPr="00545763">
        <w:rPr>
          <w:caps/>
          <w:sz w:val="40"/>
          <w:szCs w:val="40"/>
        </w:rPr>
        <w:t xml:space="preserve">А Д М И Н И С Т Р А Ц И </w:t>
      </w:r>
      <w:r>
        <w:rPr>
          <w:caps/>
          <w:sz w:val="40"/>
          <w:szCs w:val="40"/>
        </w:rPr>
        <w:t>Я</w:t>
      </w:r>
    </w:p>
    <w:p w:rsidR="007E2F85" w:rsidRDefault="007E2F85" w:rsidP="007E2F85">
      <w:pPr>
        <w:pStyle w:val="1"/>
        <w:pBdr>
          <w:bottom w:val="single" w:sz="12" w:space="1" w:color="auto"/>
        </w:pBdr>
        <w:ind w:left="540"/>
        <w:rPr>
          <w:szCs w:val="40"/>
        </w:rPr>
      </w:pPr>
      <w:r w:rsidRPr="00545763">
        <w:rPr>
          <w:szCs w:val="40"/>
        </w:rPr>
        <w:t>М А К С А Т И Х И Н С К О Г О</w:t>
      </w:r>
      <w:r w:rsidR="00257061">
        <w:rPr>
          <w:szCs w:val="40"/>
        </w:rPr>
        <w:t xml:space="preserve">                          М У Н И Ц И П А Л Ь Н О Г О   </w:t>
      </w:r>
      <w:proofErr w:type="spellStart"/>
      <w:r w:rsidR="00257061">
        <w:rPr>
          <w:szCs w:val="40"/>
        </w:rPr>
        <w:t>О</w:t>
      </w:r>
      <w:proofErr w:type="spellEnd"/>
      <w:r w:rsidR="00257061">
        <w:rPr>
          <w:szCs w:val="40"/>
        </w:rPr>
        <w:t xml:space="preserve"> К Р У Г А</w:t>
      </w:r>
      <w:r w:rsidRPr="00545763">
        <w:rPr>
          <w:szCs w:val="40"/>
        </w:rPr>
        <w:t xml:space="preserve">   </w:t>
      </w:r>
    </w:p>
    <w:p w:rsidR="007E2F85" w:rsidRPr="00545763" w:rsidRDefault="007E2F85" w:rsidP="007E2F85">
      <w:pPr>
        <w:pStyle w:val="1"/>
        <w:pBdr>
          <w:bottom w:val="single" w:sz="12" w:space="1" w:color="auto"/>
        </w:pBdr>
        <w:ind w:left="540"/>
        <w:rPr>
          <w:szCs w:val="40"/>
        </w:rPr>
      </w:pPr>
      <w:r>
        <w:rPr>
          <w:szCs w:val="40"/>
        </w:rPr>
        <w:t xml:space="preserve">Т В Е Р С К О Й </w:t>
      </w:r>
      <w:r w:rsidR="00257061">
        <w:rPr>
          <w:szCs w:val="40"/>
        </w:rPr>
        <w:t xml:space="preserve">  </w:t>
      </w:r>
      <w:r w:rsidRPr="00545763">
        <w:rPr>
          <w:szCs w:val="40"/>
        </w:rPr>
        <w:t>О Б Л А С Т И</w:t>
      </w:r>
    </w:p>
    <w:p w:rsidR="007E2F85" w:rsidRDefault="007E2F85" w:rsidP="007E2F85">
      <w:pPr>
        <w:ind w:left="540"/>
        <w:jc w:val="center"/>
        <w:rPr>
          <w:b/>
          <w:sz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-3200400</wp:posOffset>
                </wp:positionH>
                <wp:positionV relativeFrom="paragraph">
                  <wp:posOffset>154940</wp:posOffset>
                </wp:positionV>
                <wp:extent cx="2400300" cy="914400"/>
                <wp:effectExtent l="0" t="0" r="0" b="44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F85" w:rsidRPr="001476E1" w:rsidRDefault="007E2F85" w:rsidP="007E2F85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52pt;margin-top:12.2pt;width:18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" stroked="f">
                <v:textbox>
                  <w:txbxContent>
                    <w:p w:rsidR="007E2F85" w:rsidRPr="001476E1" w:rsidRDefault="007E2F85" w:rsidP="007E2F85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2F85" w:rsidRDefault="007E2F85" w:rsidP="007E2F85">
      <w:pPr>
        <w:ind w:left="540"/>
        <w:jc w:val="center"/>
        <w:rPr>
          <w:b/>
          <w:sz w:val="28"/>
          <w:szCs w:val="28"/>
        </w:rPr>
      </w:pPr>
      <w:r w:rsidRPr="00EF622D">
        <w:rPr>
          <w:b/>
          <w:sz w:val="24"/>
          <w:szCs w:val="24"/>
        </w:rPr>
        <w:t xml:space="preserve"> </w:t>
      </w:r>
      <w:proofErr w:type="gramStart"/>
      <w:r w:rsidRPr="00EF622D">
        <w:rPr>
          <w:b/>
          <w:sz w:val="28"/>
          <w:szCs w:val="28"/>
        </w:rPr>
        <w:t>П</w:t>
      </w:r>
      <w:proofErr w:type="gramEnd"/>
      <w:r w:rsidRPr="00EF622D">
        <w:rPr>
          <w:b/>
          <w:sz w:val="28"/>
          <w:szCs w:val="28"/>
        </w:rPr>
        <w:t xml:space="preserve"> О С Т А Н О В Л Е Н И Е</w:t>
      </w:r>
    </w:p>
    <w:p w:rsidR="00EF622D" w:rsidRPr="00EF622D" w:rsidRDefault="00EF622D" w:rsidP="007E2F85">
      <w:pPr>
        <w:ind w:left="540"/>
        <w:jc w:val="center"/>
        <w:rPr>
          <w:b/>
          <w:sz w:val="28"/>
          <w:szCs w:val="28"/>
        </w:rPr>
      </w:pPr>
    </w:p>
    <w:p w:rsidR="007E2F85" w:rsidRPr="008271D2" w:rsidRDefault="007E2F85" w:rsidP="007E2F85">
      <w:pPr>
        <w:rPr>
          <w:sz w:val="24"/>
          <w:szCs w:val="24"/>
        </w:rPr>
      </w:pPr>
      <w:r w:rsidRPr="008271D2">
        <w:rPr>
          <w:sz w:val="24"/>
          <w:szCs w:val="24"/>
        </w:rPr>
        <w:t xml:space="preserve">От </w:t>
      </w:r>
      <w:r w:rsidR="00EF622D">
        <w:rPr>
          <w:sz w:val="24"/>
          <w:szCs w:val="24"/>
        </w:rPr>
        <w:t xml:space="preserve"> </w:t>
      </w:r>
      <w:r>
        <w:rPr>
          <w:sz w:val="24"/>
          <w:szCs w:val="24"/>
        </w:rPr>
        <w:t>21.08.2024</w:t>
      </w:r>
      <w:r w:rsidRPr="008271D2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ab/>
      </w:r>
      <w:r w:rsidRPr="008271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EF622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EF622D">
        <w:rPr>
          <w:sz w:val="24"/>
          <w:szCs w:val="24"/>
        </w:rPr>
        <w:t xml:space="preserve"> </w:t>
      </w:r>
      <w:r>
        <w:rPr>
          <w:sz w:val="24"/>
          <w:szCs w:val="24"/>
        </w:rPr>
        <w:t>№ 551- па</w:t>
      </w:r>
    </w:p>
    <w:p w:rsidR="007E2F85" w:rsidRDefault="007E2F85" w:rsidP="007E2F85">
      <w:pPr>
        <w:rPr>
          <w:sz w:val="28"/>
          <w:szCs w:val="28"/>
        </w:rPr>
      </w:pPr>
    </w:p>
    <w:p w:rsidR="007E2F85" w:rsidRDefault="007E2F85" w:rsidP="00EF622D">
      <w:pPr>
        <w:ind w:right="4540"/>
        <w:jc w:val="both"/>
        <w:rPr>
          <w:sz w:val="24"/>
          <w:szCs w:val="24"/>
        </w:rPr>
      </w:pPr>
      <w:r w:rsidRPr="002D3882">
        <w:rPr>
          <w:sz w:val="24"/>
          <w:szCs w:val="24"/>
        </w:rPr>
        <w:t>О</w:t>
      </w:r>
      <w:r>
        <w:rPr>
          <w:sz w:val="24"/>
          <w:szCs w:val="24"/>
        </w:rPr>
        <w:t xml:space="preserve">б утверждении </w:t>
      </w:r>
      <w:r w:rsidRPr="002D3882">
        <w:rPr>
          <w:sz w:val="24"/>
          <w:szCs w:val="24"/>
        </w:rPr>
        <w:t>Реестр</w:t>
      </w:r>
      <w:r>
        <w:rPr>
          <w:sz w:val="24"/>
          <w:szCs w:val="24"/>
        </w:rPr>
        <w:t>а</w:t>
      </w:r>
      <w:r w:rsidRPr="002D3882">
        <w:rPr>
          <w:sz w:val="24"/>
          <w:szCs w:val="24"/>
        </w:rPr>
        <w:t xml:space="preserve"> мест (площадок) н</w:t>
      </w:r>
      <w:r>
        <w:rPr>
          <w:sz w:val="24"/>
          <w:szCs w:val="24"/>
        </w:rPr>
        <w:t xml:space="preserve">акопления твердых коммунальных </w:t>
      </w:r>
      <w:r w:rsidRPr="002D3882">
        <w:rPr>
          <w:sz w:val="24"/>
          <w:szCs w:val="24"/>
        </w:rPr>
        <w:t>отходов (ТКО) на территории</w:t>
      </w:r>
      <w:r>
        <w:rPr>
          <w:sz w:val="24"/>
          <w:szCs w:val="24"/>
        </w:rPr>
        <w:t xml:space="preserve"> Максатихинского</w:t>
      </w:r>
      <w:r w:rsidRPr="002D3882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округа Тверской области</w:t>
      </w:r>
    </w:p>
    <w:p w:rsidR="00EF622D" w:rsidRDefault="00EF622D" w:rsidP="00EF622D">
      <w:pPr>
        <w:ind w:right="4540"/>
        <w:jc w:val="both"/>
        <w:rPr>
          <w:sz w:val="24"/>
          <w:szCs w:val="24"/>
        </w:rPr>
      </w:pPr>
    </w:p>
    <w:p w:rsidR="007E2F85" w:rsidRPr="00DC4769" w:rsidRDefault="007E2F85" w:rsidP="00EF622D">
      <w:pPr>
        <w:ind w:right="4540"/>
        <w:jc w:val="both"/>
        <w:rPr>
          <w:sz w:val="24"/>
          <w:szCs w:val="24"/>
        </w:rPr>
      </w:pPr>
      <w:r w:rsidRPr="00DC4769">
        <w:rPr>
          <w:sz w:val="24"/>
          <w:szCs w:val="24"/>
        </w:rPr>
        <w:tab/>
      </w:r>
      <w:r w:rsidRPr="00DC4769">
        <w:rPr>
          <w:sz w:val="24"/>
          <w:szCs w:val="24"/>
        </w:rPr>
        <w:tab/>
      </w:r>
      <w:r w:rsidRPr="00DC4769">
        <w:rPr>
          <w:sz w:val="24"/>
          <w:szCs w:val="24"/>
        </w:rPr>
        <w:tab/>
      </w:r>
      <w:r w:rsidRPr="00DC4769">
        <w:rPr>
          <w:sz w:val="24"/>
          <w:szCs w:val="24"/>
        </w:rPr>
        <w:tab/>
      </w:r>
      <w:r w:rsidRPr="00DC4769">
        <w:rPr>
          <w:sz w:val="24"/>
          <w:szCs w:val="24"/>
        </w:rPr>
        <w:tab/>
      </w:r>
      <w:r w:rsidRPr="00DC4769">
        <w:rPr>
          <w:sz w:val="24"/>
          <w:szCs w:val="24"/>
        </w:rPr>
        <w:tab/>
      </w:r>
    </w:p>
    <w:p w:rsidR="007E2F85" w:rsidRPr="00DC4769" w:rsidRDefault="007E2F85" w:rsidP="00EF622D">
      <w:pPr>
        <w:ind w:firstLine="708"/>
        <w:jc w:val="both"/>
        <w:rPr>
          <w:sz w:val="24"/>
          <w:szCs w:val="24"/>
        </w:rPr>
      </w:pPr>
      <w:proofErr w:type="gramStart"/>
      <w:r w:rsidRPr="00DC4769">
        <w:rPr>
          <w:sz w:val="24"/>
          <w:szCs w:val="24"/>
        </w:rPr>
        <w:t>В соответствии с Федеральн</w:t>
      </w:r>
      <w:r>
        <w:rPr>
          <w:sz w:val="24"/>
          <w:szCs w:val="24"/>
        </w:rPr>
        <w:t>ым</w:t>
      </w:r>
      <w:r w:rsidRPr="00DC4769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 Российской Федерации</w:t>
      </w:r>
      <w:r w:rsidRPr="00DC4769">
        <w:rPr>
          <w:sz w:val="24"/>
          <w:szCs w:val="24"/>
        </w:rPr>
        <w:t xml:space="preserve"> от 06.10.2003 </w:t>
      </w:r>
      <w:r w:rsidR="00EF622D">
        <w:rPr>
          <w:sz w:val="24"/>
          <w:szCs w:val="24"/>
        </w:rPr>
        <w:t xml:space="preserve">                   </w:t>
      </w:r>
      <w:r w:rsidRPr="00DC4769"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Федерации», п. 4 ст. 13.4 Федерального закона от 24.06.1998 № 89-ФЗ </w:t>
      </w:r>
      <w:r>
        <w:rPr>
          <w:sz w:val="24"/>
          <w:szCs w:val="24"/>
        </w:rPr>
        <w:t xml:space="preserve">РФ </w:t>
      </w:r>
      <w:r w:rsidRPr="00DC4769">
        <w:rPr>
          <w:sz w:val="24"/>
          <w:szCs w:val="24"/>
        </w:rPr>
        <w:t xml:space="preserve">«Об отходах производства и потребления», </w:t>
      </w:r>
      <w:r>
        <w:rPr>
          <w:sz w:val="24"/>
          <w:szCs w:val="24"/>
        </w:rPr>
        <w:t xml:space="preserve">постановлением Правительства </w:t>
      </w:r>
      <w:r w:rsidRPr="00DC4769">
        <w:rPr>
          <w:sz w:val="24"/>
          <w:szCs w:val="24"/>
        </w:rPr>
        <w:t>Российской Федерации от 31.08.2018 № 1039 «Об утверждении Правил обустройства мест (площадок) накопления твердых коммунальных отходов и ведения их реестра</w:t>
      </w:r>
      <w:r>
        <w:rPr>
          <w:sz w:val="24"/>
          <w:szCs w:val="24"/>
        </w:rPr>
        <w:t>»</w:t>
      </w:r>
      <w:r w:rsidRPr="00DC4769">
        <w:rPr>
          <w:sz w:val="24"/>
          <w:szCs w:val="24"/>
        </w:rPr>
        <w:t xml:space="preserve">, </w:t>
      </w:r>
      <w:r>
        <w:rPr>
          <w:sz w:val="24"/>
          <w:szCs w:val="24"/>
        </w:rPr>
        <w:t>Уставом Максатихинского муниципального округа, администрация</w:t>
      </w:r>
      <w:proofErr w:type="gramEnd"/>
      <w:r>
        <w:rPr>
          <w:sz w:val="24"/>
          <w:szCs w:val="24"/>
        </w:rPr>
        <w:t xml:space="preserve"> Максатихинского муницип</w:t>
      </w:r>
      <w:r w:rsidR="00EF622D">
        <w:rPr>
          <w:sz w:val="24"/>
          <w:szCs w:val="24"/>
        </w:rPr>
        <w:t>ального округа Тверской области</w:t>
      </w:r>
    </w:p>
    <w:p w:rsidR="007E2F85" w:rsidRPr="00DC4769" w:rsidRDefault="007E2F85" w:rsidP="00EF622D">
      <w:pPr>
        <w:jc w:val="center"/>
        <w:rPr>
          <w:sz w:val="24"/>
          <w:szCs w:val="24"/>
        </w:rPr>
      </w:pPr>
      <w:r w:rsidRPr="00DC4769">
        <w:rPr>
          <w:sz w:val="24"/>
          <w:szCs w:val="24"/>
        </w:rPr>
        <w:t>ПОСТАНОВЛЯЕТ:</w:t>
      </w:r>
    </w:p>
    <w:p w:rsidR="007E2F85" w:rsidRDefault="007E2F85" w:rsidP="00EF622D">
      <w:pPr>
        <w:jc w:val="center"/>
        <w:rPr>
          <w:sz w:val="24"/>
          <w:szCs w:val="24"/>
        </w:rPr>
      </w:pPr>
    </w:p>
    <w:p w:rsidR="007E2F85" w:rsidRDefault="007E2F85" w:rsidP="00EF622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Реестр мест (площадок) накопления твердых коммунальных отходов, на территории Максатихинского муниципального округа Тверской области (прилагается). </w:t>
      </w:r>
    </w:p>
    <w:p w:rsidR="007E2F85" w:rsidRDefault="007E2F85" w:rsidP="00EF622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Приз</w:t>
      </w:r>
      <w:r w:rsidR="00EF622D">
        <w:rPr>
          <w:sz w:val="24"/>
          <w:szCs w:val="24"/>
        </w:rPr>
        <w:t>нать утратившим силу п</w:t>
      </w:r>
      <w:r>
        <w:rPr>
          <w:sz w:val="24"/>
          <w:szCs w:val="24"/>
        </w:rPr>
        <w:t xml:space="preserve">остановление администрации Максатихинского муниципального округа от 01.07.2024 </w:t>
      </w:r>
      <w:r w:rsidR="00EF622D">
        <w:rPr>
          <w:sz w:val="24"/>
          <w:szCs w:val="24"/>
        </w:rPr>
        <w:t xml:space="preserve"> </w:t>
      </w:r>
      <w:r>
        <w:rPr>
          <w:sz w:val="24"/>
          <w:szCs w:val="24"/>
        </w:rPr>
        <w:t>№457-па «Об утверждении Реестра мест (площадок) твердых коммунальных отходов, на территории Максатихинского муниципального округа.</w:t>
      </w:r>
    </w:p>
    <w:p w:rsidR="007E2F85" w:rsidRDefault="007E2F85" w:rsidP="00EF622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15234">
        <w:rPr>
          <w:sz w:val="24"/>
          <w:szCs w:val="24"/>
        </w:rPr>
        <w:t xml:space="preserve">Рекомендовать юридическим лицам и индивидуальным предпринимателям, осуществляющим деятельность на территории Максатихинского муниципального округа и образующим отходы в процессе своей деятельности, подобные по составу твердым коммунальным отходам, организовать подачу заявок для включения сведений о местах (площадках) накопления </w:t>
      </w:r>
      <w:r>
        <w:rPr>
          <w:sz w:val="24"/>
          <w:szCs w:val="24"/>
        </w:rPr>
        <w:t>твердых коммунальных отходов в Р</w:t>
      </w:r>
      <w:r w:rsidRPr="00015234">
        <w:rPr>
          <w:sz w:val="24"/>
          <w:szCs w:val="24"/>
        </w:rPr>
        <w:t>еестр</w:t>
      </w:r>
      <w:r>
        <w:rPr>
          <w:sz w:val="24"/>
          <w:szCs w:val="24"/>
        </w:rPr>
        <w:t>.</w:t>
      </w:r>
    </w:p>
    <w:p w:rsidR="007E2F85" w:rsidRDefault="007E2F85" w:rsidP="00EF622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15234">
        <w:rPr>
          <w:sz w:val="24"/>
          <w:szCs w:val="24"/>
        </w:rPr>
        <w:t xml:space="preserve">Контроль за исполнением настоящего постановления возложить: </w:t>
      </w:r>
    </w:p>
    <w:p w:rsidR="007E2F85" w:rsidRDefault="007E2F85" w:rsidP="00EF622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сельских территориях Максатихинского муниципального округа – на заместителя Главы администрации Максатихинского муниципального округа, начальника Управления по работе с сельскими территориями администрации Максатихинского муниципального округа;</w:t>
      </w:r>
    </w:p>
    <w:p w:rsidR="007E2F85" w:rsidRDefault="007E2F85" w:rsidP="00EF622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территории пгт. Максатиха – на начальника Управления по территориальному развитию администрации Максатихинского муниципального округа. </w:t>
      </w:r>
    </w:p>
    <w:p w:rsidR="007E2F85" w:rsidRDefault="007E2F85" w:rsidP="00EF622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43EEC">
        <w:rPr>
          <w:sz w:val="24"/>
          <w:szCs w:val="24"/>
        </w:rPr>
        <w:lastRenderedPageBreak/>
        <w:t xml:space="preserve">Настоящее </w:t>
      </w:r>
      <w:r>
        <w:rPr>
          <w:sz w:val="24"/>
          <w:szCs w:val="24"/>
        </w:rPr>
        <w:t>постановление вступает в силу со дня его официального опубликования в газете «Вести Максатиха» и подлежит разрешению на официальном сайте администрации Максатихинского муниципального округа Тверской области в информационно-телекоммуникационной сети Интернет.</w:t>
      </w:r>
    </w:p>
    <w:p w:rsidR="000C0163" w:rsidRDefault="000C0163" w:rsidP="000C0163">
      <w:pPr>
        <w:tabs>
          <w:tab w:val="left" w:pos="993"/>
        </w:tabs>
        <w:jc w:val="both"/>
        <w:rPr>
          <w:sz w:val="24"/>
          <w:szCs w:val="24"/>
        </w:rPr>
      </w:pPr>
    </w:p>
    <w:p w:rsidR="000C0163" w:rsidRDefault="000C0163" w:rsidP="000C0163">
      <w:pPr>
        <w:tabs>
          <w:tab w:val="left" w:pos="993"/>
        </w:tabs>
        <w:jc w:val="both"/>
        <w:rPr>
          <w:sz w:val="24"/>
          <w:szCs w:val="24"/>
        </w:rPr>
      </w:pPr>
    </w:p>
    <w:p w:rsidR="000C0163" w:rsidRDefault="000C0163" w:rsidP="000C0163">
      <w:pPr>
        <w:tabs>
          <w:tab w:val="left" w:pos="993"/>
        </w:tabs>
        <w:jc w:val="both"/>
        <w:rPr>
          <w:sz w:val="24"/>
          <w:szCs w:val="24"/>
        </w:rPr>
      </w:pPr>
    </w:p>
    <w:p w:rsidR="000C0163" w:rsidRPr="000C0163" w:rsidRDefault="000C0163" w:rsidP="00D647A8">
      <w:pPr>
        <w:shd w:val="clear" w:color="auto" w:fill="FFFFFF"/>
        <w:spacing w:line="278" w:lineRule="exact"/>
        <w:rPr>
          <w:color w:val="000000"/>
          <w:spacing w:val="2"/>
          <w:sz w:val="24"/>
        </w:rPr>
      </w:pPr>
      <w:r w:rsidRPr="000C0163">
        <w:rPr>
          <w:color w:val="000000"/>
          <w:spacing w:val="2"/>
          <w:sz w:val="24"/>
        </w:rPr>
        <w:t>Глава Максатихинского</w:t>
      </w:r>
    </w:p>
    <w:p w:rsidR="000C0163" w:rsidRPr="000C0163" w:rsidRDefault="000C0163" w:rsidP="00D647A8">
      <w:pPr>
        <w:shd w:val="clear" w:color="auto" w:fill="FFFFFF"/>
        <w:spacing w:line="278" w:lineRule="exact"/>
        <w:rPr>
          <w:color w:val="000000"/>
          <w:spacing w:val="2"/>
          <w:sz w:val="24"/>
        </w:rPr>
      </w:pPr>
      <w:r w:rsidRPr="000C0163">
        <w:rPr>
          <w:color w:val="000000"/>
          <w:spacing w:val="2"/>
          <w:sz w:val="24"/>
        </w:rPr>
        <w:t>муниципального округа</w:t>
      </w:r>
      <w:r w:rsidRPr="000C0163">
        <w:rPr>
          <w:color w:val="000000"/>
          <w:spacing w:val="2"/>
          <w:sz w:val="24"/>
        </w:rPr>
        <w:tab/>
      </w:r>
      <w:r w:rsidRPr="000C0163">
        <w:rPr>
          <w:color w:val="000000"/>
          <w:spacing w:val="2"/>
          <w:sz w:val="24"/>
        </w:rPr>
        <w:tab/>
      </w:r>
      <w:r w:rsidRPr="000C0163">
        <w:rPr>
          <w:color w:val="000000"/>
          <w:spacing w:val="2"/>
          <w:sz w:val="24"/>
        </w:rPr>
        <w:tab/>
      </w:r>
      <w:r w:rsidRPr="000C0163">
        <w:rPr>
          <w:color w:val="000000"/>
          <w:spacing w:val="2"/>
          <w:sz w:val="24"/>
        </w:rPr>
        <w:tab/>
      </w:r>
      <w:r w:rsidRPr="000C0163">
        <w:rPr>
          <w:color w:val="000000"/>
          <w:spacing w:val="2"/>
          <w:sz w:val="24"/>
        </w:rPr>
        <w:tab/>
      </w:r>
      <w:r w:rsidRPr="000C0163">
        <w:rPr>
          <w:color w:val="000000"/>
          <w:spacing w:val="2"/>
          <w:sz w:val="24"/>
        </w:rPr>
        <w:tab/>
      </w:r>
      <w:r w:rsidRPr="000C0163">
        <w:rPr>
          <w:color w:val="000000"/>
          <w:spacing w:val="2"/>
          <w:sz w:val="24"/>
        </w:rPr>
        <w:tab/>
        <w:t xml:space="preserve">            </w:t>
      </w:r>
      <w:proofErr w:type="spellStart"/>
      <w:r w:rsidRPr="000C0163">
        <w:rPr>
          <w:color w:val="000000"/>
          <w:spacing w:val="2"/>
          <w:sz w:val="24"/>
        </w:rPr>
        <w:t>М.В</w:t>
      </w:r>
      <w:proofErr w:type="spellEnd"/>
      <w:r w:rsidRPr="000C0163">
        <w:rPr>
          <w:color w:val="000000"/>
          <w:spacing w:val="2"/>
          <w:sz w:val="24"/>
        </w:rPr>
        <w:t>. Хованов</w:t>
      </w:r>
    </w:p>
    <w:p w:rsidR="000C0163" w:rsidRPr="000C0163" w:rsidRDefault="000C0163" w:rsidP="000C0163">
      <w:pPr>
        <w:tabs>
          <w:tab w:val="left" w:pos="993"/>
        </w:tabs>
        <w:jc w:val="both"/>
        <w:rPr>
          <w:sz w:val="32"/>
          <w:szCs w:val="24"/>
        </w:rPr>
      </w:pPr>
    </w:p>
    <w:p w:rsidR="007E2F85" w:rsidRDefault="007E2F85" w:rsidP="00EF622D">
      <w:pPr>
        <w:tabs>
          <w:tab w:val="left" w:pos="993"/>
        </w:tabs>
        <w:ind w:firstLine="709"/>
        <w:rPr>
          <w:sz w:val="24"/>
          <w:szCs w:val="24"/>
        </w:rPr>
      </w:pPr>
    </w:p>
    <w:p w:rsidR="007E2F85" w:rsidRDefault="007E2F85" w:rsidP="00EF622D">
      <w:pPr>
        <w:tabs>
          <w:tab w:val="left" w:pos="993"/>
        </w:tabs>
        <w:ind w:firstLine="709"/>
        <w:rPr>
          <w:sz w:val="24"/>
          <w:szCs w:val="24"/>
        </w:rPr>
      </w:pPr>
    </w:p>
    <w:p w:rsidR="007E2F85" w:rsidRDefault="007E2F85" w:rsidP="00EF622D">
      <w:pPr>
        <w:rPr>
          <w:sz w:val="24"/>
          <w:szCs w:val="24"/>
        </w:rPr>
      </w:pPr>
    </w:p>
    <w:p w:rsidR="007E2F85" w:rsidRDefault="007E2F85" w:rsidP="00EF622D">
      <w:pPr>
        <w:rPr>
          <w:sz w:val="24"/>
          <w:szCs w:val="24"/>
        </w:rPr>
      </w:pPr>
    </w:p>
    <w:p w:rsidR="002C2CCE" w:rsidRDefault="002C2CC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Default="00650D0E"/>
    <w:p w:rsidR="00650D0E" w:rsidRPr="00650D0E" w:rsidRDefault="00650D0E" w:rsidP="00650D0E">
      <w:pPr>
        <w:rPr>
          <w:sz w:val="24"/>
          <w:szCs w:val="24"/>
        </w:rPr>
      </w:pPr>
    </w:p>
    <w:p w:rsidR="00650D0E" w:rsidRPr="00650D0E" w:rsidRDefault="00650D0E" w:rsidP="00650D0E">
      <w:pPr>
        <w:rPr>
          <w:sz w:val="24"/>
          <w:szCs w:val="24"/>
        </w:rPr>
      </w:pPr>
      <w:r w:rsidRPr="00650D0E">
        <w:rPr>
          <w:sz w:val="24"/>
          <w:szCs w:val="24"/>
        </w:rPr>
        <w:t xml:space="preserve">                                                                                                                                   ООО «</w:t>
      </w:r>
      <w:proofErr w:type="spellStart"/>
      <w:r w:rsidRPr="00650D0E">
        <w:rPr>
          <w:sz w:val="24"/>
          <w:szCs w:val="24"/>
        </w:rPr>
        <w:t>ТСАХ</w:t>
      </w:r>
      <w:proofErr w:type="spellEnd"/>
      <w:r w:rsidRPr="00650D0E">
        <w:rPr>
          <w:sz w:val="24"/>
          <w:szCs w:val="24"/>
        </w:rPr>
        <w:t>»</w:t>
      </w:r>
    </w:p>
    <w:p w:rsidR="00650D0E" w:rsidRPr="00650D0E" w:rsidRDefault="00650D0E" w:rsidP="00650D0E">
      <w:pPr>
        <w:jc w:val="right"/>
        <w:rPr>
          <w:sz w:val="24"/>
          <w:szCs w:val="24"/>
        </w:rPr>
      </w:pPr>
      <w:r w:rsidRPr="00650D0E">
        <w:rPr>
          <w:sz w:val="24"/>
          <w:szCs w:val="24"/>
        </w:rPr>
        <w:t xml:space="preserve">региональный оператор по обращению с </w:t>
      </w:r>
      <w:proofErr w:type="spellStart"/>
      <w:r w:rsidRPr="00650D0E">
        <w:rPr>
          <w:sz w:val="24"/>
          <w:szCs w:val="24"/>
        </w:rPr>
        <w:t>ТКО</w:t>
      </w:r>
      <w:proofErr w:type="spellEnd"/>
    </w:p>
    <w:p w:rsidR="00650D0E" w:rsidRPr="00650D0E" w:rsidRDefault="00650D0E" w:rsidP="00650D0E">
      <w:pPr>
        <w:jc w:val="right"/>
        <w:rPr>
          <w:sz w:val="24"/>
          <w:szCs w:val="24"/>
        </w:rPr>
      </w:pPr>
      <w:r w:rsidRPr="00650D0E">
        <w:rPr>
          <w:sz w:val="24"/>
          <w:szCs w:val="24"/>
        </w:rPr>
        <w:t>на территории Тверской области</w:t>
      </w:r>
    </w:p>
    <w:p w:rsidR="00650D0E" w:rsidRPr="00650D0E" w:rsidRDefault="00650D0E" w:rsidP="00650D0E">
      <w:pPr>
        <w:jc w:val="right"/>
        <w:rPr>
          <w:sz w:val="24"/>
          <w:szCs w:val="24"/>
        </w:rPr>
      </w:pPr>
    </w:p>
    <w:p w:rsidR="00650D0E" w:rsidRPr="00650D0E" w:rsidRDefault="00650D0E" w:rsidP="00650D0E">
      <w:pPr>
        <w:jc w:val="right"/>
        <w:rPr>
          <w:sz w:val="24"/>
          <w:szCs w:val="24"/>
        </w:rPr>
      </w:pPr>
    </w:p>
    <w:p w:rsidR="00650D0E" w:rsidRPr="00650D0E" w:rsidRDefault="00650D0E" w:rsidP="00650D0E">
      <w:pPr>
        <w:jc w:val="right"/>
        <w:rPr>
          <w:sz w:val="24"/>
          <w:szCs w:val="24"/>
        </w:rPr>
      </w:pPr>
    </w:p>
    <w:p w:rsidR="00650D0E" w:rsidRPr="00650D0E" w:rsidRDefault="00650D0E" w:rsidP="00650D0E">
      <w:pPr>
        <w:jc w:val="right"/>
        <w:rPr>
          <w:sz w:val="24"/>
          <w:szCs w:val="24"/>
        </w:rPr>
      </w:pPr>
    </w:p>
    <w:p w:rsidR="00650D0E" w:rsidRPr="00650D0E" w:rsidRDefault="00650D0E" w:rsidP="00650D0E">
      <w:pPr>
        <w:jc w:val="right"/>
        <w:rPr>
          <w:sz w:val="24"/>
          <w:szCs w:val="24"/>
        </w:rPr>
      </w:pPr>
    </w:p>
    <w:p w:rsidR="00650D0E" w:rsidRPr="00650D0E" w:rsidRDefault="00650D0E" w:rsidP="00650D0E">
      <w:pPr>
        <w:jc w:val="right"/>
        <w:rPr>
          <w:sz w:val="24"/>
          <w:szCs w:val="24"/>
        </w:rPr>
      </w:pPr>
    </w:p>
    <w:p w:rsidR="00650D0E" w:rsidRPr="00650D0E" w:rsidRDefault="00650D0E" w:rsidP="00650D0E">
      <w:pPr>
        <w:jc w:val="right"/>
        <w:rPr>
          <w:sz w:val="24"/>
          <w:szCs w:val="24"/>
        </w:rPr>
      </w:pPr>
    </w:p>
    <w:p w:rsidR="00650D0E" w:rsidRPr="00650D0E" w:rsidRDefault="00650D0E" w:rsidP="00650D0E">
      <w:pPr>
        <w:jc w:val="right"/>
        <w:rPr>
          <w:sz w:val="24"/>
          <w:szCs w:val="24"/>
        </w:rPr>
      </w:pPr>
    </w:p>
    <w:p w:rsidR="00650D0E" w:rsidRPr="00650D0E" w:rsidRDefault="00650D0E" w:rsidP="00650D0E">
      <w:pPr>
        <w:jc w:val="center"/>
        <w:rPr>
          <w:sz w:val="24"/>
          <w:szCs w:val="24"/>
        </w:rPr>
      </w:pPr>
      <w:r w:rsidRPr="00650D0E">
        <w:rPr>
          <w:sz w:val="24"/>
          <w:szCs w:val="24"/>
        </w:rPr>
        <w:t>ПЕРЕЧЕНЬ</w:t>
      </w:r>
    </w:p>
    <w:p w:rsidR="00650D0E" w:rsidRPr="00650D0E" w:rsidRDefault="00650D0E" w:rsidP="00650D0E">
      <w:pPr>
        <w:jc w:val="center"/>
        <w:rPr>
          <w:sz w:val="24"/>
          <w:szCs w:val="24"/>
        </w:rPr>
      </w:pPr>
      <w:r w:rsidRPr="00650D0E">
        <w:rPr>
          <w:sz w:val="24"/>
          <w:szCs w:val="24"/>
        </w:rPr>
        <w:t>мест накопления твердых коммунальных отходов</w:t>
      </w:r>
    </w:p>
    <w:p w:rsidR="00650D0E" w:rsidRPr="00650D0E" w:rsidRDefault="00650D0E" w:rsidP="00650D0E">
      <w:pPr>
        <w:jc w:val="center"/>
        <w:rPr>
          <w:sz w:val="24"/>
          <w:szCs w:val="24"/>
        </w:rPr>
      </w:pPr>
      <w:r w:rsidRPr="00650D0E">
        <w:rPr>
          <w:sz w:val="24"/>
          <w:szCs w:val="24"/>
        </w:rPr>
        <w:t xml:space="preserve">   на территории Максатихинского муниципального округа Тверской области </w:t>
      </w:r>
    </w:p>
    <w:p w:rsidR="00650D0E" w:rsidRPr="00650D0E" w:rsidRDefault="00650D0E" w:rsidP="00650D0E">
      <w:pPr>
        <w:jc w:val="center"/>
        <w:rPr>
          <w:sz w:val="24"/>
          <w:szCs w:val="24"/>
        </w:rPr>
      </w:pPr>
    </w:p>
    <w:p w:rsidR="00650D0E" w:rsidRPr="00650D0E" w:rsidRDefault="00650D0E" w:rsidP="00650D0E">
      <w:pPr>
        <w:jc w:val="center"/>
        <w:rPr>
          <w:sz w:val="24"/>
          <w:szCs w:val="24"/>
        </w:rPr>
      </w:pPr>
    </w:p>
    <w:p w:rsidR="00650D0E" w:rsidRPr="00650D0E" w:rsidRDefault="00650D0E" w:rsidP="00650D0E">
      <w:pPr>
        <w:jc w:val="center"/>
        <w:rPr>
          <w:sz w:val="24"/>
          <w:szCs w:val="24"/>
        </w:rPr>
      </w:pPr>
    </w:p>
    <w:p w:rsidR="00650D0E" w:rsidRPr="00650D0E" w:rsidRDefault="00650D0E" w:rsidP="00650D0E">
      <w:pPr>
        <w:jc w:val="center"/>
        <w:rPr>
          <w:sz w:val="24"/>
          <w:szCs w:val="24"/>
        </w:rPr>
      </w:pPr>
    </w:p>
    <w:p w:rsidR="00650D0E" w:rsidRPr="00650D0E" w:rsidRDefault="00650D0E" w:rsidP="00650D0E">
      <w:pPr>
        <w:jc w:val="center"/>
        <w:rPr>
          <w:sz w:val="24"/>
          <w:szCs w:val="24"/>
        </w:rPr>
      </w:pPr>
    </w:p>
    <w:p w:rsidR="00650D0E" w:rsidRPr="00650D0E" w:rsidRDefault="00650D0E" w:rsidP="00650D0E">
      <w:pPr>
        <w:jc w:val="center"/>
        <w:rPr>
          <w:sz w:val="24"/>
          <w:szCs w:val="24"/>
        </w:rPr>
      </w:pPr>
    </w:p>
    <w:p w:rsidR="00650D0E" w:rsidRPr="00650D0E" w:rsidRDefault="00650D0E" w:rsidP="00650D0E">
      <w:pPr>
        <w:jc w:val="center"/>
        <w:rPr>
          <w:sz w:val="24"/>
          <w:szCs w:val="24"/>
        </w:rPr>
      </w:pPr>
    </w:p>
    <w:p w:rsidR="00650D0E" w:rsidRPr="00650D0E" w:rsidRDefault="00650D0E" w:rsidP="00650D0E">
      <w:pPr>
        <w:jc w:val="right"/>
        <w:rPr>
          <w:sz w:val="24"/>
          <w:szCs w:val="24"/>
        </w:rPr>
      </w:pPr>
      <w:r w:rsidRPr="00650D0E">
        <w:rPr>
          <w:sz w:val="24"/>
          <w:szCs w:val="24"/>
        </w:rPr>
        <w:t>Согласовано:</w:t>
      </w:r>
    </w:p>
    <w:tbl>
      <w:tblPr>
        <w:tblW w:w="10045" w:type="dxa"/>
        <w:tblInd w:w="93" w:type="dxa"/>
        <w:tblLook w:val="04A0" w:firstRow="1" w:lastRow="0" w:firstColumn="1" w:lastColumn="0" w:noHBand="0" w:noVBand="1"/>
      </w:tblPr>
      <w:tblGrid>
        <w:gridCol w:w="5129"/>
        <w:gridCol w:w="222"/>
        <w:gridCol w:w="222"/>
        <w:gridCol w:w="2380"/>
        <w:gridCol w:w="2092"/>
      </w:tblGrid>
      <w:tr w:rsidR="00650D0E" w:rsidRPr="00650D0E" w:rsidTr="0081275B">
        <w:trPr>
          <w:trHeight w:val="345"/>
        </w:trPr>
        <w:tc>
          <w:tcPr>
            <w:tcW w:w="5573" w:type="dxa"/>
            <w:gridSpan w:val="3"/>
            <w:noWrap/>
            <w:vAlign w:val="bottom"/>
            <w:hideMark/>
          </w:tcPr>
          <w:p w:rsidR="00650D0E" w:rsidRPr="00650D0E" w:rsidRDefault="00650D0E" w:rsidP="00650D0E">
            <w:pPr>
              <w:rPr>
                <w:rFonts w:eastAsia="Arial Unicode MS"/>
                <w:bCs/>
                <w:color w:val="141414"/>
                <w:sz w:val="24"/>
                <w:szCs w:val="24"/>
              </w:rPr>
            </w:pPr>
            <w:proofErr w:type="spellStart"/>
            <w:r w:rsidRPr="00650D0E">
              <w:rPr>
                <w:rFonts w:eastAsia="Arial Unicode MS"/>
                <w:bCs/>
                <w:color w:val="141414"/>
                <w:sz w:val="24"/>
                <w:szCs w:val="24"/>
              </w:rPr>
              <w:t>И.о</w:t>
            </w:r>
            <w:proofErr w:type="gramStart"/>
            <w:r w:rsidRPr="00650D0E">
              <w:rPr>
                <w:rFonts w:eastAsia="Arial Unicode MS"/>
                <w:bCs/>
                <w:color w:val="141414"/>
                <w:sz w:val="24"/>
                <w:szCs w:val="24"/>
              </w:rPr>
              <w:t>.г</w:t>
            </w:r>
            <w:proofErr w:type="gramEnd"/>
            <w:r w:rsidRPr="00650D0E">
              <w:rPr>
                <w:rFonts w:eastAsia="Arial Unicode MS"/>
                <w:bCs/>
                <w:color w:val="141414"/>
                <w:sz w:val="24"/>
                <w:szCs w:val="24"/>
              </w:rPr>
              <w:t>енерального</w:t>
            </w:r>
            <w:proofErr w:type="spellEnd"/>
            <w:r w:rsidRPr="00650D0E">
              <w:rPr>
                <w:rFonts w:eastAsia="Arial Unicode MS"/>
                <w:bCs/>
                <w:color w:val="141414"/>
                <w:sz w:val="24"/>
                <w:szCs w:val="24"/>
              </w:rPr>
              <w:t xml:space="preserve"> директора </w:t>
            </w:r>
          </w:p>
        </w:tc>
        <w:tc>
          <w:tcPr>
            <w:tcW w:w="2380" w:type="dxa"/>
            <w:noWrap/>
            <w:vAlign w:val="bottom"/>
            <w:hideMark/>
          </w:tcPr>
          <w:p w:rsidR="00650D0E" w:rsidRPr="00650D0E" w:rsidRDefault="00650D0E" w:rsidP="00650D0E">
            <w:pPr>
              <w:rPr>
                <w:rFonts w:eastAsia="Arial Unicode MS"/>
                <w:bCs/>
                <w:color w:val="141414"/>
                <w:sz w:val="24"/>
                <w:szCs w:val="24"/>
              </w:rPr>
            </w:pPr>
          </w:p>
        </w:tc>
        <w:tc>
          <w:tcPr>
            <w:tcW w:w="2092" w:type="dxa"/>
            <w:noWrap/>
            <w:vAlign w:val="bottom"/>
            <w:hideMark/>
          </w:tcPr>
          <w:p w:rsidR="00650D0E" w:rsidRPr="00650D0E" w:rsidRDefault="00650D0E" w:rsidP="00650D0E"/>
        </w:tc>
      </w:tr>
      <w:tr w:rsidR="00650D0E" w:rsidRPr="00650D0E" w:rsidTr="0081275B">
        <w:trPr>
          <w:trHeight w:val="345"/>
        </w:trPr>
        <w:tc>
          <w:tcPr>
            <w:tcW w:w="5129" w:type="dxa"/>
            <w:noWrap/>
            <w:vAlign w:val="bottom"/>
            <w:hideMark/>
          </w:tcPr>
          <w:p w:rsidR="00650D0E" w:rsidRPr="00650D0E" w:rsidRDefault="00650D0E" w:rsidP="00650D0E">
            <w:pPr>
              <w:rPr>
                <w:rFonts w:eastAsia="Arial Unicode MS"/>
                <w:bCs/>
                <w:color w:val="141414"/>
                <w:sz w:val="24"/>
                <w:szCs w:val="24"/>
              </w:rPr>
            </w:pPr>
            <w:r w:rsidRPr="00650D0E">
              <w:rPr>
                <w:rFonts w:eastAsia="Arial Unicode MS"/>
                <w:bCs/>
                <w:color w:val="141414"/>
                <w:sz w:val="24"/>
                <w:szCs w:val="24"/>
              </w:rPr>
              <w:t>ООО "</w:t>
            </w:r>
            <w:proofErr w:type="spellStart"/>
            <w:r w:rsidRPr="00650D0E">
              <w:rPr>
                <w:rFonts w:eastAsia="Arial Unicode MS"/>
                <w:bCs/>
                <w:color w:val="141414"/>
                <w:sz w:val="24"/>
                <w:szCs w:val="24"/>
              </w:rPr>
              <w:t>ТСАХ</w:t>
            </w:r>
            <w:proofErr w:type="spellEnd"/>
            <w:r w:rsidRPr="00650D0E">
              <w:rPr>
                <w:rFonts w:eastAsia="Arial Unicode MS"/>
                <w:bCs/>
                <w:color w:val="141414"/>
                <w:sz w:val="24"/>
                <w:szCs w:val="24"/>
              </w:rPr>
              <w:t xml:space="preserve">" </w:t>
            </w:r>
          </w:p>
        </w:tc>
        <w:tc>
          <w:tcPr>
            <w:tcW w:w="222" w:type="dxa"/>
            <w:noWrap/>
            <w:vAlign w:val="bottom"/>
            <w:hideMark/>
          </w:tcPr>
          <w:p w:rsidR="00650D0E" w:rsidRPr="00650D0E" w:rsidRDefault="00650D0E" w:rsidP="00650D0E">
            <w:pPr>
              <w:rPr>
                <w:rFonts w:eastAsia="Arial Unicode MS"/>
                <w:bCs/>
                <w:color w:val="141414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650D0E" w:rsidRPr="00650D0E" w:rsidRDefault="00650D0E" w:rsidP="00650D0E"/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50D0E" w:rsidRPr="00650D0E" w:rsidRDefault="00650D0E" w:rsidP="00650D0E">
            <w:pPr>
              <w:rPr>
                <w:rFonts w:eastAsia="Arial Unicode MS"/>
                <w:bCs/>
                <w:color w:val="141414"/>
                <w:sz w:val="24"/>
                <w:szCs w:val="24"/>
              </w:rPr>
            </w:pPr>
            <w:r w:rsidRPr="00650D0E">
              <w:rPr>
                <w:rFonts w:eastAsia="Arial Unicode MS"/>
                <w:bCs/>
                <w:color w:val="141414"/>
                <w:sz w:val="24"/>
                <w:szCs w:val="24"/>
              </w:rPr>
              <w:t> </w:t>
            </w:r>
          </w:p>
        </w:tc>
        <w:tc>
          <w:tcPr>
            <w:tcW w:w="2092" w:type="dxa"/>
            <w:noWrap/>
            <w:vAlign w:val="bottom"/>
            <w:hideMark/>
          </w:tcPr>
          <w:p w:rsidR="00650D0E" w:rsidRPr="00650D0E" w:rsidRDefault="00650D0E" w:rsidP="00650D0E">
            <w:pPr>
              <w:rPr>
                <w:rFonts w:eastAsia="Arial Unicode MS"/>
                <w:bCs/>
                <w:color w:val="141414"/>
                <w:sz w:val="24"/>
                <w:szCs w:val="24"/>
              </w:rPr>
            </w:pPr>
            <w:proofErr w:type="spellStart"/>
            <w:r w:rsidRPr="00650D0E">
              <w:rPr>
                <w:rFonts w:eastAsia="Arial Unicode MS"/>
                <w:bCs/>
                <w:color w:val="141414"/>
                <w:sz w:val="24"/>
                <w:szCs w:val="24"/>
              </w:rPr>
              <w:t>И.Г.Черников</w:t>
            </w:r>
            <w:proofErr w:type="spellEnd"/>
          </w:p>
        </w:tc>
      </w:tr>
      <w:tr w:rsidR="00650D0E" w:rsidRPr="00650D0E" w:rsidTr="0081275B">
        <w:trPr>
          <w:trHeight w:val="195"/>
        </w:trPr>
        <w:tc>
          <w:tcPr>
            <w:tcW w:w="5129" w:type="dxa"/>
            <w:noWrap/>
            <w:vAlign w:val="bottom"/>
            <w:hideMark/>
          </w:tcPr>
          <w:p w:rsidR="00650D0E" w:rsidRPr="00650D0E" w:rsidRDefault="00650D0E" w:rsidP="00650D0E">
            <w:pPr>
              <w:rPr>
                <w:rFonts w:eastAsia="Arial Unicode MS"/>
                <w:bCs/>
                <w:color w:val="141414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650D0E" w:rsidRPr="00650D0E" w:rsidRDefault="00650D0E" w:rsidP="00650D0E"/>
        </w:tc>
        <w:tc>
          <w:tcPr>
            <w:tcW w:w="222" w:type="dxa"/>
            <w:noWrap/>
            <w:vAlign w:val="bottom"/>
            <w:hideMark/>
          </w:tcPr>
          <w:p w:rsidR="00650D0E" w:rsidRPr="00650D0E" w:rsidRDefault="00650D0E" w:rsidP="00650D0E"/>
        </w:tc>
        <w:tc>
          <w:tcPr>
            <w:tcW w:w="2380" w:type="dxa"/>
            <w:noWrap/>
            <w:vAlign w:val="bottom"/>
            <w:hideMark/>
          </w:tcPr>
          <w:p w:rsidR="00650D0E" w:rsidRPr="00650D0E" w:rsidRDefault="00650D0E" w:rsidP="00650D0E"/>
        </w:tc>
        <w:tc>
          <w:tcPr>
            <w:tcW w:w="2092" w:type="dxa"/>
            <w:noWrap/>
            <w:vAlign w:val="bottom"/>
            <w:hideMark/>
          </w:tcPr>
          <w:p w:rsidR="00650D0E" w:rsidRPr="00650D0E" w:rsidRDefault="00650D0E" w:rsidP="00650D0E"/>
        </w:tc>
      </w:tr>
      <w:tr w:rsidR="00650D0E" w:rsidRPr="00650D0E" w:rsidTr="0081275B">
        <w:trPr>
          <w:trHeight w:val="315"/>
        </w:trPr>
        <w:tc>
          <w:tcPr>
            <w:tcW w:w="5351" w:type="dxa"/>
            <w:gridSpan w:val="2"/>
            <w:noWrap/>
            <w:vAlign w:val="bottom"/>
            <w:hideMark/>
          </w:tcPr>
          <w:p w:rsidR="00650D0E" w:rsidRPr="00650D0E" w:rsidRDefault="00650D0E" w:rsidP="00650D0E">
            <w:pPr>
              <w:rPr>
                <w:rFonts w:eastAsia="Arial Unicode MS"/>
                <w:bCs/>
                <w:color w:val="141414"/>
                <w:sz w:val="24"/>
                <w:szCs w:val="24"/>
              </w:rPr>
            </w:pPr>
            <w:r w:rsidRPr="00650D0E">
              <w:rPr>
                <w:rFonts w:eastAsia="Arial Unicode MS"/>
                <w:bCs/>
                <w:color w:val="141414"/>
                <w:sz w:val="24"/>
                <w:szCs w:val="24"/>
              </w:rPr>
              <w:t xml:space="preserve">Глава Максатихинского </w:t>
            </w:r>
          </w:p>
        </w:tc>
        <w:tc>
          <w:tcPr>
            <w:tcW w:w="222" w:type="dxa"/>
            <w:noWrap/>
            <w:vAlign w:val="bottom"/>
            <w:hideMark/>
          </w:tcPr>
          <w:p w:rsidR="00650D0E" w:rsidRPr="00650D0E" w:rsidRDefault="00650D0E" w:rsidP="00650D0E">
            <w:pPr>
              <w:rPr>
                <w:rFonts w:eastAsia="Arial Unicode MS"/>
                <w:bCs/>
                <w:color w:val="141414"/>
                <w:sz w:val="24"/>
                <w:szCs w:val="24"/>
              </w:rPr>
            </w:pPr>
          </w:p>
        </w:tc>
        <w:tc>
          <w:tcPr>
            <w:tcW w:w="2380" w:type="dxa"/>
            <w:noWrap/>
            <w:vAlign w:val="bottom"/>
            <w:hideMark/>
          </w:tcPr>
          <w:p w:rsidR="00650D0E" w:rsidRPr="00650D0E" w:rsidRDefault="00650D0E" w:rsidP="00650D0E"/>
        </w:tc>
        <w:tc>
          <w:tcPr>
            <w:tcW w:w="2092" w:type="dxa"/>
            <w:noWrap/>
            <w:vAlign w:val="bottom"/>
            <w:hideMark/>
          </w:tcPr>
          <w:p w:rsidR="00650D0E" w:rsidRPr="00650D0E" w:rsidRDefault="00650D0E" w:rsidP="00650D0E"/>
        </w:tc>
      </w:tr>
      <w:tr w:rsidR="00650D0E" w:rsidRPr="00650D0E" w:rsidTr="0081275B">
        <w:trPr>
          <w:trHeight w:val="315"/>
        </w:trPr>
        <w:tc>
          <w:tcPr>
            <w:tcW w:w="5129" w:type="dxa"/>
            <w:noWrap/>
            <w:vAlign w:val="bottom"/>
            <w:hideMark/>
          </w:tcPr>
          <w:p w:rsidR="00650D0E" w:rsidRPr="00650D0E" w:rsidRDefault="00650D0E" w:rsidP="00650D0E">
            <w:pPr>
              <w:rPr>
                <w:rFonts w:eastAsia="Arial Unicode MS"/>
                <w:bCs/>
                <w:color w:val="141414"/>
                <w:sz w:val="24"/>
                <w:szCs w:val="24"/>
              </w:rPr>
            </w:pPr>
            <w:r w:rsidRPr="00650D0E">
              <w:rPr>
                <w:rFonts w:eastAsia="Arial Unicode MS"/>
                <w:bCs/>
                <w:color w:val="141414"/>
                <w:sz w:val="24"/>
                <w:szCs w:val="24"/>
              </w:rPr>
              <w:t>муниципального округа</w:t>
            </w:r>
          </w:p>
        </w:tc>
        <w:tc>
          <w:tcPr>
            <w:tcW w:w="222" w:type="dxa"/>
            <w:noWrap/>
            <w:vAlign w:val="bottom"/>
            <w:hideMark/>
          </w:tcPr>
          <w:p w:rsidR="00650D0E" w:rsidRPr="00650D0E" w:rsidRDefault="00650D0E" w:rsidP="00650D0E">
            <w:pPr>
              <w:rPr>
                <w:rFonts w:eastAsia="Arial Unicode MS"/>
                <w:bCs/>
                <w:color w:val="141414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650D0E" w:rsidRPr="00650D0E" w:rsidRDefault="00650D0E" w:rsidP="00650D0E"/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50D0E" w:rsidRPr="00650D0E" w:rsidRDefault="00650D0E" w:rsidP="00650D0E">
            <w:pPr>
              <w:rPr>
                <w:rFonts w:eastAsia="Arial Unicode MS"/>
                <w:bCs/>
                <w:color w:val="141414"/>
                <w:sz w:val="24"/>
                <w:szCs w:val="24"/>
              </w:rPr>
            </w:pPr>
            <w:r w:rsidRPr="00650D0E">
              <w:rPr>
                <w:rFonts w:eastAsia="Arial Unicode MS"/>
                <w:bCs/>
                <w:color w:val="141414"/>
                <w:sz w:val="24"/>
                <w:szCs w:val="24"/>
              </w:rPr>
              <w:t> </w:t>
            </w:r>
          </w:p>
        </w:tc>
        <w:tc>
          <w:tcPr>
            <w:tcW w:w="2092" w:type="dxa"/>
            <w:noWrap/>
            <w:vAlign w:val="bottom"/>
            <w:hideMark/>
          </w:tcPr>
          <w:p w:rsidR="00650D0E" w:rsidRPr="00650D0E" w:rsidRDefault="00650D0E" w:rsidP="00650D0E">
            <w:pPr>
              <w:rPr>
                <w:rFonts w:eastAsia="Arial Unicode MS"/>
                <w:bCs/>
                <w:color w:val="141414"/>
                <w:sz w:val="24"/>
                <w:szCs w:val="24"/>
              </w:rPr>
            </w:pPr>
            <w:r w:rsidRPr="00650D0E">
              <w:rPr>
                <w:rFonts w:eastAsia="Arial Unicode MS"/>
                <w:bCs/>
                <w:color w:val="141414"/>
                <w:sz w:val="24"/>
                <w:szCs w:val="24"/>
              </w:rPr>
              <w:t xml:space="preserve"> </w:t>
            </w:r>
            <w:proofErr w:type="spellStart"/>
            <w:r w:rsidRPr="00650D0E">
              <w:rPr>
                <w:rFonts w:eastAsia="Arial Unicode MS"/>
                <w:bCs/>
                <w:color w:val="141414"/>
                <w:sz w:val="24"/>
                <w:szCs w:val="24"/>
              </w:rPr>
              <w:t>М.В.Хованов</w:t>
            </w:r>
            <w:proofErr w:type="spellEnd"/>
          </w:p>
        </w:tc>
      </w:tr>
    </w:tbl>
    <w:p w:rsidR="00650D0E" w:rsidRPr="00650D0E" w:rsidRDefault="00650D0E" w:rsidP="00650D0E">
      <w:pPr>
        <w:jc w:val="right"/>
        <w:rPr>
          <w:sz w:val="24"/>
          <w:szCs w:val="24"/>
        </w:rPr>
      </w:pPr>
    </w:p>
    <w:p w:rsidR="00650D0E" w:rsidRPr="00650D0E" w:rsidRDefault="00650D0E" w:rsidP="00650D0E">
      <w:pPr>
        <w:jc w:val="center"/>
        <w:rPr>
          <w:sz w:val="24"/>
          <w:szCs w:val="24"/>
        </w:rPr>
      </w:pPr>
    </w:p>
    <w:p w:rsidR="00650D0E" w:rsidRPr="00650D0E" w:rsidRDefault="00650D0E" w:rsidP="00650D0E">
      <w:pPr>
        <w:rPr>
          <w:sz w:val="24"/>
          <w:szCs w:val="24"/>
        </w:rPr>
      </w:pPr>
      <w:r w:rsidRPr="00650D0E">
        <w:rPr>
          <w:sz w:val="24"/>
          <w:szCs w:val="24"/>
        </w:rPr>
        <w:t xml:space="preserve">                                                                                    </w:t>
      </w:r>
    </w:p>
    <w:p w:rsidR="00650D0E" w:rsidRDefault="00650D0E">
      <w:bookmarkStart w:id="0" w:name="_GoBack"/>
      <w:bookmarkEnd w:id="0"/>
    </w:p>
    <w:sectPr w:rsidR="00650D0E" w:rsidSect="00EF62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42A46"/>
    <w:multiLevelType w:val="hybridMultilevel"/>
    <w:tmpl w:val="031831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E9"/>
    <w:rsid w:val="000C0163"/>
    <w:rsid w:val="00257061"/>
    <w:rsid w:val="002C2CCE"/>
    <w:rsid w:val="00650D0E"/>
    <w:rsid w:val="006E73E9"/>
    <w:rsid w:val="007E2F85"/>
    <w:rsid w:val="00C66B92"/>
    <w:rsid w:val="00E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2F85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F8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caption"/>
    <w:basedOn w:val="a"/>
    <w:next w:val="a"/>
    <w:qFormat/>
    <w:rsid w:val="007E2F85"/>
    <w:pPr>
      <w:jc w:val="center"/>
    </w:pPr>
    <w:rPr>
      <w:b/>
      <w:sz w:val="44"/>
    </w:rPr>
  </w:style>
  <w:style w:type="paragraph" w:styleId="a4">
    <w:name w:val="Balloon Text"/>
    <w:basedOn w:val="a"/>
    <w:link w:val="a5"/>
    <w:uiPriority w:val="99"/>
    <w:semiHidden/>
    <w:unhideWhenUsed/>
    <w:rsid w:val="00EF62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2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2F85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F8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caption"/>
    <w:basedOn w:val="a"/>
    <w:next w:val="a"/>
    <w:qFormat/>
    <w:rsid w:val="007E2F85"/>
    <w:pPr>
      <w:jc w:val="center"/>
    </w:pPr>
    <w:rPr>
      <w:b/>
      <w:sz w:val="44"/>
    </w:rPr>
  </w:style>
  <w:style w:type="paragraph" w:styleId="a4">
    <w:name w:val="Balloon Text"/>
    <w:basedOn w:val="a"/>
    <w:link w:val="a5"/>
    <w:uiPriority w:val="99"/>
    <w:semiHidden/>
    <w:unhideWhenUsed/>
    <w:rsid w:val="00EF62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2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Лидия</cp:lastModifiedBy>
  <cp:revision>2</cp:revision>
  <cp:lastPrinted>2024-09-03T12:38:00Z</cp:lastPrinted>
  <dcterms:created xsi:type="dcterms:W3CDTF">2024-09-11T13:37:00Z</dcterms:created>
  <dcterms:modified xsi:type="dcterms:W3CDTF">2024-09-11T13:37:00Z</dcterms:modified>
</cp:coreProperties>
</file>