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показателям эффективности деятельности МО « </w:t>
      </w:r>
      <w:proofErr w:type="spellStart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Максатихинский</w:t>
      </w:r>
      <w:proofErr w:type="spellEnd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Тверской области за 201</w:t>
      </w:r>
      <w:r w:rsidR="00B6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планируемый трёхлетний период.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9BF" w:rsidRP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года № 1313-р, и распоряжения Правительства Тверской области от 29.04.2013 года № 201-рп «Об оценке эффективности деятельности органов местного самоуправления городских округов и муниципальных районов Тверской области», администрацией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проведён анализ эффективности деятельности МО</w:t>
      </w:r>
      <w:proofErr w:type="gram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следующим сферам: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экономическое развитие, 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образование детей,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и дополнительное образование,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физическая культура и спорт,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жилищное строительство и обеспечение граждан жильём;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муниципального управления</w:t>
      </w:r>
    </w:p>
    <w:p w:rsid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оценивается по 40 показателям.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деятельности МО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строится на основе ежегодных докладов отделов администрации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по достигнутому уровню и динамике показателей социально-экономического развития муниципального образования, эффективности расходования средств местного бюджета. </w:t>
      </w:r>
    </w:p>
    <w:p w:rsidR="00AD33F3" w:rsidRPr="009059BF" w:rsidRDefault="00AD33F3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еди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ца и муни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ное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севе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ро-восто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ке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Рос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ван 17 июня 1929 года.</w:t>
      </w: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В состав 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вхо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дят: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посё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лок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типа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явля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щий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ся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ным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тром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хутор 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лок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село 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ское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Зару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Pr="009059BF" w:rsidRDefault="009059BF" w:rsidP="00905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 в север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ной части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в 124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т област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тра — г. Тве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ри.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до Моск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вы — 300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до Санкт-Петер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бур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 — 502 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дь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2 766 км² (276 616 гек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ров).</w:t>
      </w:r>
    </w:p>
    <w:p w:rsidR="009059BF" w:rsidRPr="009059BF" w:rsidRDefault="009059BF" w:rsidP="00C6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биль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дорог 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854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1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120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2 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.— 174 км., и 3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235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мест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 — 324 км.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 инже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но-транс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ные маги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ли реги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ния: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«Выш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ний Воло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чек-Бежецк-Сон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во», с запа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да на восток пере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желез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«Боло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гое-Сон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во».</w:t>
      </w:r>
      <w:proofErr w:type="gramEnd"/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реки —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Вол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0A04" w:rsidRDefault="00C60A04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Чис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 насе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на 1 янва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ря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14723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чело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век, из них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жите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лей — 7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673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жите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лей — 7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050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предприятий и организаций по крупным и средним предприятиям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составил 10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что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4,1</w:t>
      </w:r>
      <w:r w:rsidR="000E6ED1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уровня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Поголовье крупного рогатого скота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по крупным, средним и малым </w:t>
      </w:r>
      <w:proofErr w:type="gramStart"/>
      <w:r w:rsidRPr="00A13C23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>хоз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районе сократилось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29,3</w:t>
      </w:r>
      <w:r>
        <w:rPr>
          <w:rFonts w:ascii="Times New Roman" w:hAnsi="Times New Roman" w:cs="Times New Roman"/>
          <w:sz w:val="24"/>
          <w:szCs w:val="24"/>
          <w:lang w:eastAsia="ru-RU"/>
        </w:rPr>
        <w:t>% и по состоянию на 01.01.201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287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голов. Снижение поголовья скота отразило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на показателях производства продуктов животноводства. Производство молока по крупным средним и малым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ско-хозяйственным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снизилось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30,8% и составило 686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тонн, мяса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43,2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силами» в районе по крупным и средним предприятиям по виду деятельности «Обрабатывающие производства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585,9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что на 1,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B62DD6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290E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розничной торговли и общественного питания по крупным и средним организациям района за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408,85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 xml:space="preserve">, что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5,6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>% больше чем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290E" w:rsidRDefault="0009290E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Предприятия района по итогам своей деятельности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получили прибыль в сумме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1,1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при этом 50% предприятий получили убыток в сумме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рублей. Суммарная задолженность по обязательствам предприятий по состоянию на 1.01.201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13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% просроченная задолженность.</w:t>
      </w:r>
    </w:p>
    <w:p w:rsidR="00C9450B" w:rsidRDefault="00C9450B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Экономическое развитие</w:t>
      </w: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695" w:rsidRDefault="000912CC" w:rsidP="00E536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5">
        <w:rPr>
          <w:rFonts w:ascii="Times New Roman" w:hAnsi="Times New Roman" w:cs="Times New Roman"/>
          <w:sz w:val="24"/>
          <w:szCs w:val="24"/>
          <w:lang w:eastAsia="ru-RU"/>
        </w:rPr>
        <w:t>С целью улучшения показателей экономического развития района в 201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DA5409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реализовывалась муниципальная программа «Экономическое развитие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2015-2019 годы», утвержденная Постановлением администрации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№702-па от 12.11.2014 года.</w:t>
      </w:r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благоприятных условий для развития экономики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увеличение инвестиционного потенциала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C4F91" w:rsidRPr="00E53695" w:rsidRDefault="00AC4F91" w:rsidP="00AC4F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престижности проживания в сельской местности, привлечение и закрепление в сельской местности молодых семей и молодых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сельского хозяйства в районе реализовывалась программа «Сельское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администрац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от 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8.11.201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347" w:rsidRDefault="00C9450B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347">
        <w:rPr>
          <w:rFonts w:ascii="Times New Roman" w:hAnsi="Times New Roman" w:cs="Times New Roman"/>
          <w:sz w:val="24"/>
          <w:szCs w:val="24"/>
          <w:lang w:eastAsia="ru-RU"/>
        </w:rPr>
        <w:t>Число субъектов малого и среднего предпринимательства в расчете на 10 тыс. человек населения в 201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сниз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лось и составило 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259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целях содействия развитию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>работает Совет предпринимателей</w:t>
      </w:r>
      <w:r w:rsidR="00FE2347">
        <w:rPr>
          <w:rFonts w:ascii="Times New Roman" w:eastAsia="Calibri" w:hAnsi="Times New Roman" w:cs="Times New Roman"/>
          <w:sz w:val="24"/>
          <w:szCs w:val="24"/>
        </w:rPr>
        <w:t>, созданный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 МО "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Максатихинский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Информация о поддержке малого и среднего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662ECF">
        <w:rPr>
          <w:rFonts w:ascii="Times New Roman" w:eastAsia="Calibri" w:hAnsi="Times New Roman" w:cs="Times New Roman"/>
          <w:sz w:val="24"/>
          <w:szCs w:val="24"/>
        </w:rPr>
        <w:t xml:space="preserve"> Тверской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размещена на сайте Администрации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FE2347" w:rsidRP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районе работает ДИЦ п.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>Формируемая система поддержки предпринимательства в первую очередь направлена на создание положительного имиджа предпринимательства, вовлечение молодёжи в предпринимательскую среду, проведение семинаров, круглых столов.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20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увеличение данного показателя до </w:t>
      </w:r>
      <w:r w:rsidR="00280623">
        <w:rPr>
          <w:rFonts w:ascii="Times New Roman" w:eastAsia="Calibri" w:hAnsi="Times New Roman" w:cs="Times New Roman"/>
          <w:sz w:val="24"/>
          <w:szCs w:val="24"/>
        </w:rPr>
        <w:t>262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расчете на 10 тыс. человек населения.</w:t>
      </w:r>
    </w:p>
    <w:p w:rsidR="00FE2347" w:rsidRDefault="00FE2347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="00280623">
        <w:rPr>
          <w:rFonts w:ascii="Times New Roman" w:eastAsia="Calibri" w:hAnsi="Times New Roman" w:cs="Times New Roman"/>
          <w:sz w:val="24"/>
          <w:szCs w:val="24"/>
        </w:rPr>
        <w:t>осталась без изменений и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855">
        <w:rPr>
          <w:rFonts w:ascii="Times New Roman" w:eastAsia="Calibri" w:hAnsi="Times New Roman" w:cs="Times New Roman"/>
          <w:sz w:val="24"/>
          <w:szCs w:val="24"/>
        </w:rPr>
        <w:t>24,3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1A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8FF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20</w:t>
      </w:r>
      <w:r w:rsidR="00DA68FF">
        <w:rPr>
          <w:rFonts w:ascii="Times New Roman" w:eastAsia="Calibri" w:hAnsi="Times New Roman" w:cs="Times New Roman"/>
          <w:sz w:val="24"/>
          <w:szCs w:val="24"/>
        </w:rPr>
        <w:t xml:space="preserve"> года данный показатель прогнозируется на уровне 20</w:t>
      </w:r>
      <w:r w:rsidR="00280623">
        <w:rPr>
          <w:rFonts w:ascii="Times New Roman" w:eastAsia="Calibri" w:hAnsi="Times New Roman" w:cs="Times New Roman"/>
          <w:sz w:val="24"/>
          <w:szCs w:val="24"/>
        </w:rPr>
        <w:t>17</w:t>
      </w:r>
      <w:r w:rsidR="00DA68F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A68FF" w:rsidRDefault="00DA68FF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инвестиций в основной капитал (за исключением бюджетных средств)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в расчете на 1 жителя </w:t>
      </w:r>
      <w:r w:rsidR="00DE25BA">
        <w:rPr>
          <w:rFonts w:ascii="Times New Roman" w:eastAsia="Calibri" w:hAnsi="Times New Roman" w:cs="Times New Roman"/>
          <w:sz w:val="24"/>
          <w:szCs w:val="24"/>
        </w:rPr>
        <w:t>снизился на 37,5%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раза и составил </w:t>
      </w:r>
      <w:r w:rsidR="00DE25BA">
        <w:rPr>
          <w:rFonts w:ascii="Times New Roman" w:eastAsia="Calibri" w:hAnsi="Times New Roman" w:cs="Times New Roman"/>
          <w:sz w:val="24"/>
          <w:szCs w:val="24"/>
        </w:rPr>
        <w:t>93</w:t>
      </w:r>
      <w:r>
        <w:rPr>
          <w:rFonts w:ascii="Times New Roman" w:eastAsia="Calibri" w:hAnsi="Times New Roman" w:cs="Times New Roman"/>
          <w:sz w:val="24"/>
          <w:szCs w:val="24"/>
        </w:rPr>
        <w:t xml:space="preserve">2 рубля. </w:t>
      </w:r>
      <w:r w:rsidR="001677B0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20</w:t>
      </w:r>
      <w:r w:rsidR="001677B0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небольшой рост данного показателя.</w:t>
      </w:r>
      <w:r w:rsidR="00216CFE">
        <w:rPr>
          <w:rFonts w:ascii="Times New Roman" w:eastAsia="Calibri" w:hAnsi="Times New Roman" w:cs="Times New Roman"/>
          <w:sz w:val="24"/>
          <w:szCs w:val="24"/>
        </w:rPr>
        <w:t xml:space="preserve"> Инвестиционная активность предприятий остается низкой ввиду отсутствия сре</w:t>
      </w:r>
      <w:proofErr w:type="gramStart"/>
      <w:r w:rsidR="00216CFE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="00216CFE">
        <w:rPr>
          <w:rFonts w:ascii="Times New Roman" w:eastAsia="Calibri" w:hAnsi="Times New Roman" w:cs="Times New Roman"/>
          <w:sz w:val="24"/>
          <w:szCs w:val="24"/>
        </w:rPr>
        <w:t>я вложения в инвестиции.</w:t>
      </w:r>
      <w:r w:rsidR="00DA5409">
        <w:rPr>
          <w:rFonts w:ascii="Times New Roman" w:eastAsia="Calibri" w:hAnsi="Times New Roman" w:cs="Times New Roman"/>
          <w:sz w:val="24"/>
          <w:szCs w:val="24"/>
        </w:rPr>
        <w:t xml:space="preserve"> Для привлечения инвесторов в район разработан Инвестиционный паспорт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lastRenderedPageBreak/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который размещен на официальном сайте Администрации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района, проводятся встречи с потенциальными инвесторами.</w:t>
      </w:r>
    </w:p>
    <w:p w:rsidR="0052553E" w:rsidRDefault="0052553E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площади земельных участков, являющихся объектом налогообложения земельным налогом, от общей площади территории муниципального района составила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DE25BA">
        <w:rPr>
          <w:rFonts w:ascii="Times New Roman" w:eastAsia="Calibri" w:hAnsi="Times New Roman" w:cs="Times New Roman"/>
          <w:sz w:val="24"/>
          <w:szCs w:val="24"/>
        </w:rPr>
        <w:t>20,5</w:t>
      </w:r>
      <w:r>
        <w:rPr>
          <w:rFonts w:ascii="Times New Roman" w:eastAsia="Calibri" w:hAnsi="Times New Roman" w:cs="Times New Roman"/>
          <w:sz w:val="24"/>
          <w:szCs w:val="24"/>
        </w:rPr>
        <w:t>%. 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планируется проведение мероприятий по актуализации налоговой базы по земельному налогу, по проведению земельного контроля,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чем прогнозируется увеличение данного показателя до </w:t>
      </w:r>
      <w:r w:rsidR="00DE25BA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12">
        <w:rPr>
          <w:rFonts w:ascii="Times New Roman" w:eastAsia="Calibri" w:hAnsi="Times New Roman" w:cs="Times New Roman"/>
          <w:sz w:val="24"/>
          <w:szCs w:val="24"/>
        </w:rPr>
        <w:t>Доля прибыльных сельскохозяйственных организаций</w:t>
      </w:r>
      <w:r w:rsidR="00FF1374">
        <w:rPr>
          <w:rFonts w:ascii="Times New Roman" w:eastAsia="Calibri" w:hAnsi="Times New Roman" w:cs="Times New Roman"/>
          <w:sz w:val="24"/>
          <w:szCs w:val="24"/>
        </w:rPr>
        <w:t>,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3E0912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их числе </w:t>
      </w:r>
      <w:r w:rsidR="00DE25BA">
        <w:rPr>
          <w:rFonts w:ascii="Times New Roman" w:eastAsia="Calibri" w:hAnsi="Times New Roman" w:cs="Times New Roman"/>
          <w:sz w:val="24"/>
          <w:szCs w:val="24"/>
        </w:rPr>
        <w:t xml:space="preserve">не изменилась и </w:t>
      </w:r>
      <w:r w:rsidRPr="003E0912">
        <w:rPr>
          <w:rFonts w:ascii="Times New Roman" w:eastAsia="Calibri" w:hAnsi="Times New Roman" w:cs="Times New Roman"/>
          <w:sz w:val="24"/>
          <w:szCs w:val="24"/>
        </w:rPr>
        <w:t>составила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14881">
        <w:rPr>
          <w:rFonts w:ascii="Times New Roman" w:eastAsia="Calibri" w:hAnsi="Times New Roman" w:cs="Times New Roman"/>
          <w:sz w:val="24"/>
          <w:szCs w:val="24"/>
        </w:rPr>
        <w:t>0</w:t>
      </w:r>
      <w:r w:rsidRPr="003E0912">
        <w:rPr>
          <w:rFonts w:ascii="Times New Roman" w:eastAsia="Calibri" w:hAnsi="Times New Roman" w:cs="Times New Roman"/>
          <w:sz w:val="24"/>
          <w:szCs w:val="24"/>
        </w:rPr>
        <w:t>%. В прогнозном периоде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20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E25BA">
        <w:rPr>
          <w:rFonts w:ascii="Times New Roman" w:eastAsia="Calibri" w:hAnsi="Times New Roman" w:cs="Times New Roman"/>
          <w:sz w:val="24"/>
          <w:szCs w:val="24"/>
        </w:rPr>
        <w:t>показатель спрогнозирован без изменений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0912" w:rsidRPr="003E0912" w:rsidRDefault="0052553E" w:rsidP="00FF13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12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014881">
        <w:rPr>
          <w:rFonts w:ascii="Times New Roman" w:hAnsi="Times New Roman" w:cs="Times New Roman"/>
          <w:sz w:val="24"/>
          <w:szCs w:val="24"/>
        </w:rPr>
        <w:t>снизилась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и </w:t>
      </w:r>
      <w:r w:rsidRPr="003E091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C77A6" w:rsidRPr="003E0912">
        <w:rPr>
          <w:rFonts w:ascii="Times New Roman" w:hAnsi="Times New Roman" w:cs="Times New Roman"/>
          <w:sz w:val="24"/>
          <w:szCs w:val="24"/>
        </w:rPr>
        <w:t>в 201</w:t>
      </w:r>
      <w:r w:rsidR="00DE25BA">
        <w:rPr>
          <w:rFonts w:ascii="Times New Roman" w:hAnsi="Times New Roman" w:cs="Times New Roman"/>
          <w:sz w:val="24"/>
          <w:szCs w:val="24"/>
        </w:rPr>
        <w:t>7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4881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%.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20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года прогнозируется проведение мероприятий по содержанию автомобильных дорог общего пользования местного значения, мероприятий по реконструкции </w:t>
      </w:r>
      <w:r w:rsidR="00DE25BA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3E0912">
        <w:rPr>
          <w:rFonts w:ascii="Times New Roman" w:hAnsi="Times New Roman" w:cs="Times New Roman"/>
          <w:sz w:val="24"/>
          <w:szCs w:val="24"/>
        </w:rPr>
        <w:t>дорог, поэтому показатель останется на прежнем уровне.</w:t>
      </w:r>
      <w:r w:rsidR="00DA5409" w:rsidRPr="003E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5409" w:rsidRPr="003E0912" w:rsidRDefault="00DA5409" w:rsidP="003E09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В районе действует муниципальная программа «Развитие сферы транспорта и дорожного хозяйства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на 2015-2019 годы», утвержденная постановлением администрации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№ 700-па от 12.11.2014 года.</w:t>
      </w:r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условий для  устойчивого функционирования транспортной системы </w:t>
      </w:r>
      <w:proofErr w:type="spellStart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муниципальным районом в общей численности населения </w:t>
      </w:r>
      <w:proofErr w:type="spellStart"/>
      <w:r w:rsidR="004C77A6"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4C77A6" w:rsidRPr="003E0912">
        <w:rPr>
          <w:rFonts w:ascii="Times New Roman" w:hAnsi="Times New Roman" w:cs="Times New Roman"/>
          <w:sz w:val="24"/>
          <w:szCs w:val="24"/>
        </w:rPr>
        <w:t xml:space="preserve"> района составила в 201</w:t>
      </w:r>
      <w:r w:rsidR="00DE25BA">
        <w:rPr>
          <w:rFonts w:ascii="Times New Roman" w:hAnsi="Times New Roman" w:cs="Times New Roman"/>
          <w:sz w:val="24"/>
          <w:szCs w:val="24"/>
        </w:rPr>
        <w:t>7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1,4%. По сравнению с 201</w:t>
      </w:r>
      <w:r w:rsidR="00DE25BA">
        <w:rPr>
          <w:rFonts w:ascii="Times New Roman" w:hAnsi="Times New Roman" w:cs="Times New Roman"/>
          <w:sz w:val="24"/>
          <w:szCs w:val="24"/>
        </w:rPr>
        <w:t>6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годом показатель остался без изменений.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20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года показатель также спрогнозирован без изменений.</w:t>
      </w:r>
    </w:p>
    <w:p w:rsidR="001677B0" w:rsidRDefault="001677B0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DE25BA">
        <w:rPr>
          <w:rFonts w:ascii="Times New Roman" w:eastAsia="Calibri" w:hAnsi="Times New Roman" w:cs="Times New Roman"/>
          <w:sz w:val="24"/>
          <w:szCs w:val="24"/>
        </w:rPr>
        <w:t>увеличи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лась на </w:t>
      </w:r>
      <w:r w:rsidR="00DE25B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% и составила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1</w:t>
      </w:r>
      <w:r w:rsidR="00DE25BA">
        <w:rPr>
          <w:rFonts w:ascii="Times New Roman" w:eastAsia="Calibri" w:hAnsi="Times New Roman" w:cs="Times New Roman"/>
          <w:sz w:val="24"/>
          <w:szCs w:val="24"/>
        </w:rPr>
        <w:t>9237,1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r w:rsidR="00BE0F01">
        <w:rPr>
          <w:rFonts w:ascii="Times New Roman" w:eastAsia="Calibri" w:hAnsi="Times New Roman" w:cs="Times New Roman"/>
          <w:sz w:val="24"/>
          <w:szCs w:val="24"/>
        </w:rPr>
        <w:t>В  период до 2020 года ожидается незначительное увеличение среднемесячной номинальной начисленной заработной платы работников крупных и средних предприятий и некоммерческих организаций.</w:t>
      </w:r>
    </w:p>
    <w:p w:rsidR="004C77A6" w:rsidRDefault="004C77A6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муниципальных дошкольных образовательных учреждений увеличилась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DE25B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E25BA">
        <w:rPr>
          <w:rFonts w:ascii="Times New Roman" w:eastAsia="Calibri" w:hAnsi="Times New Roman" w:cs="Times New Roman"/>
          <w:sz w:val="24"/>
          <w:szCs w:val="24"/>
        </w:rPr>
        <w:t>5,1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DE25BA">
        <w:rPr>
          <w:rFonts w:ascii="Times New Roman" w:eastAsia="Calibri" w:hAnsi="Times New Roman" w:cs="Times New Roman"/>
          <w:sz w:val="24"/>
          <w:szCs w:val="24"/>
        </w:rPr>
        <w:t>14125,1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</w:t>
      </w:r>
      <w:r w:rsidR="00AC797F">
        <w:rPr>
          <w:rFonts w:ascii="Times New Roman" w:eastAsia="Calibri" w:hAnsi="Times New Roman" w:cs="Times New Roman"/>
          <w:sz w:val="24"/>
          <w:szCs w:val="24"/>
        </w:rPr>
        <w:t xml:space="preserve">с увеличением и в 2020 году он составит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AC797F">
        <w:rPr>
          <w:rFonts w:ascii="Times New Roman" w:eastAsia="Calibri" w:hAnsi="Times New Roman" w:cs="Times New Roman"/>
          <w:sz w:val="24"/>
          <w:szCs w:val="24"/>
        </w:rPr>
        <w:t>16189,81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C797F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4C77A6">
        <w:rPr>
          <w:rFonts w:ascii="Times New Roman" w:eastAsia="Calibri" w:hAnsi="Times New Roman" w:cs="Times New Roman"/>
          <w:sz w:val="24"/>
          <w:szCs w:val="24"/>
        </w:rPr>
        <w:t>образовательных учреждений увеличилась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4,1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19231,4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19722,89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4C77A6">
        <w:rPr>
          <w:rFonts w:ascii="Times New Roman" w:eastAsia="Calibri" w:hAnsi="Times New Roman" w:cs="Times New Roman"/>
          <w:sz w:val="24"/>
          <w:szCs w:val="24"/>
        </w:rPr>
        <w:t>муниципальных дошкольных образовательных учреждений увеличилась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,2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AC797F">
        <w:rPr>
          <w:rFonts w:ascii="Times New Roman" w:eastAsia="Calibri" w:hAnsi="Times New Roman" w:cs="Times New Roman"/>
          <w:sz w:val="24"/>
          <w:szCs w:val="24"/>
        </w:rPr>
        <w:t>569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 w:rsidR="00BE5FD4"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23846,41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и искусства </w:t>
      </w:r>
      <w:r w:rsidRPr="00BE5FD4">
        <w:rPr>
          <w:rFonts w:ascii="Times New Roman" w:eastAsia="Calibri" w:hAnsi="Times New Roman" w:cs="Times New Roman"/>
          <w:sz w:val="24"/>
          <w:szCs w:val="24"/>
        </w:rPr>
        <w:t>увеличилась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3,8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D4">
        <w:rPr>
          <w:rFonts w:ascii="Times New Roman" w:eastAsia="Calibri" w:hAnsi="Times New Roman" w:cs="Times New Roman"/>
          <w:sz w:val="24"/>
          <w:szCs w:val="24"/>
        </w:rPr>
        <w:t>% и составила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C797F">
        <w:rPr>
          <w:rFonts w:ascii="Times New Roman" w:eastAsia="Calibri" w:hAnsi="Times New Roman" w:cs="Times New Roman"/>
          <w:sz w:val="24"/>
          <w:szCs w:val="24"/>
        </w:rPr>
        <w:t>926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C797F">
        <w:rPr>
          <w:rFonts w:ascii="Times New Roman" w:eastAsia="Calibri" w:hAnsi="Times New Roman" w:cs="Times New Roman"/>
          <w:sz w:val="24"/>
          <w:szCs w:val="24"/>
        </w:rPr>
        <w:t>8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18994,5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культуры и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18,1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9402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C797F">
        <w:rPr>
          <w:rFonts w:ascii="Times New Roman" w:eastAsia="Calibri" w:hAnsi="Times New Roman" w:cs="Times New Roman"/>
          <w:sz w:val="24"/>
          <w:szCs w:val="24"/>
        </w:rPr>
        <w:t>я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. В  прогнозном периоде данный показатель спрогнозирован в сумме </w:t>
      </w:r>
      <w:r w:rsidR="00AC797F">
        <w:rPr>
          <w:rFonts w:ascii="Times New Roman" w:eastAsia="Calibri" w:hAnsi="Times New Roman" w:cs="Times New Roman"/>
          <w:sz w:val="24"/>
          <w:szCs w:val="24"/>
        </w:rPr>
        <w:t>11299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0F01" w:rsidRDefault="00BE0F01" w:rsidP="00DC23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01">
        <w:rPr>
          <w:rFonts w:ascii="Times New Roman" w:eastAsia="Calibri" w:hAnsi="Times New Roman" w:cs="Times New Roman"/>
          <w:sz w:val="24"/>
          <w:szCs w:val="24"/>
        </w:rPr>
        <w:lastRenderedPageBreak/>
        <w:t>Среднегодовая численность постоянного населения сократилась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году на 1</w:t>
      </w:r>
      <w:r w:rsidR="00AC797F">
        <w:rPr>
          <w:rFonts w:ascii="Times New Roman" w:eastAsia="Calibri" w:hAnsi="Times New Roman" w:cs="Times New Roman"/>
          <w:sz w:val="24"/>
          <w:szCs w:val="24"/>
        </w:rPr>
        <w:t>,1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14815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человек. Уровень смертности 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остается на достаточно высоком уровне, что в основном объясняется возрастным составом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района. Снижение рождаемости объясняется снижением численности женщин репродуктивного возраста. Кроме того, влияние на уменьшение численности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 по-прежнему оказыва</w:t>
      </w:r>
      <w:r w:rsidR="00DC23E5">
        <w:rPr>
          <w:rFonts w:ascii="Times New Roman" w:eastAsia="Calibri" w:hAnsi="Times New Roman" w:cs="Times New Roman"/>
          <w:sz w:val="24"/>
          <w:szCs w:val="24"/>
        </w:rPr>
        <w:t>е</w:t>
      </w:r>
      <w:r w:rsidRPr="00BE0F01">
        <w:rPr>
          <w:rFonts w:ascii="Times New Roman" w:eastAsia="Calibri" w:hAnsi="Times New Roman" w:cs="Times New Roman"/>
          <w:sz w:val="24"/>
          <w:szCs w:val="24"/>
        </w:rPr>
        <w:t>т миграция населения. В связи с близким географическим положением население района мигрирует в города Тверь, Москва, Санкт-Петербург.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2020 года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снижение 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района до 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14,38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DC23E5" w:rsidRDefault="00216CFE" w:rsidP="00216CF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656F65" w:rsidRDefault="00E53695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В районе в 201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«</w:t>
      </w:r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дошкольного, общего и дополнительного образования муниципального образования "</w:t>
      </w:r>
      <w:proofErr w:type="spellStart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 xml:space="preserve"> район" на 2017-2021 годы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утвержденная Постановлением администрации </w:t>
      </w:r>
      <w:proofErr w:type="spellStart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601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AD33F3" w:rsidRDefault="00AD33F3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99" w:rsidRPr="00045B99" w:rsidRDefault="00CC4030" w:rsidP="00045B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районе функционировало  9 дошкольных образовательных учреждений (5 в поселке, 4 в сельской местности) с количеством мест 803. Число дошкольных групп, организованных при общеобразовательных школах в 201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составляло 2 единицы, количество мест  40.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планируется ввод в действие объекта здания детского сада п. </w:t>
      </w:r>
      <w:proofErr w:type="spellStart"/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Ривицкий</w:t>
      </w:r>
      <w:proofErr w:type="spellEnd"/>
      <w:r w:rsid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чем, количество мест в этом саду увеличится на 25, что позволит увеличить долю детей</w:t>
      </w:r>
      <w:r w:rsidR="00634513" w:rsidRPr="006345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513" w:rsidRP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1-6 лет, получающих дошкольную образовательную услуги и (или) услугу по содержанию в муниципальных образовательных учреждениях</w:t>
      </w:r>
      <w:r w:rsid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04" w:rsidRPr="00656F65" w:rsidRDefault="00BE5FD4" w:rsidP="00656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F65">
        <w:rPr>
          <w:rFonts w:ascii="Times New Roman" w:hAnsi="Times New Roman" w:cs="Times New Roman"/>
          <w:sz w:val="24"/>
          <w:szCs w:val="24"/>
          <w:lang w:eastAsia="ru-RU"/>
        </w:rPr>
        <w:t>Доля детей в возрасте 1-6 лет, получ</w:t>
      </w:r>
      <w:r w:rsidR="003E0912">
        <w:rPr>
          <w:rFonts w:ascii="Times New Roman" w:hAnsi="Times New Roman" w:cs="Times New Roman"/>
          <w:sz w:val="24"/>
          <w:szCs w:val="24"/>
          <w:lang w:eastAsia="ru-RU"/>
        </w:rPr>
        <w:t>ающих дошкольную образовательну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ю услуги и (или) услугу по содержанию в муниципальных образовательных учреждениях в общей численности детей в возрасте 1-6 лет снизилась с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5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6,6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планируются мероприятия по увеличению данного показателя к 20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1-6 </w:t>
      </w:r>
      <w:proofErr w:type="gramStart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состоящих на учете для определения в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учреждения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численности детей в возрасте 1-6 лет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proofErr w:type="gramEnd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7566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 xml:space="preserve">ожидается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к 20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7566">
        <w:rPr>
          <w:rFonts w:ascii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BE5FD4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 22%. 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планируется проведение ремонтных работ и снижение данного показателя до 0.</w:t>
      </w:r>
    </w:p>
    <w:p w:rsidR="00F0196B" w:rsidRP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B">
        <w:rPr>
          <w:rFonts w:ascii="Times New Roman" w:hAnsi="Times New Roman" w:cs="Times New Roman"/>
          <w:b/>
          <w:sz w:val="24"/>
          <w:szCs w:val="24"/>
          <w:lang w:eastAsia="ru-RU"/>
        </w:rPr>
        <w:t>Общее и дополнительное образование</w:t>
      </w:r>
    </w:p>
    <w:p w:rsid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общеобразовательных школ в 201</w:t>
      </w:r>
      <w:r w:rsidR="00A636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составило 8 школ (2184 места). </w:t>
      </w: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</w:t>
      </w:r>
      <w:proofErr w:type="gram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функционирующие на территории  района: 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«Дом детства и юношества»</w:t>
      </w:r>
    </w:p>
    <w:p w:rsidR="00310A4E" w:rsidRDefault="00310A4E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A4E">
        <w:rPr>
          <w:rFonts w:ascii="Times New Roman" w:eastAsia="Calibri" w:hAnsi="Times New Roman" w:cs="Times New Roman"/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детей «</w:t>
      </w:r>
      <w:proofErr w:type="spellStart"/>
      <w:r w:rsidRPr="00310A4E">
        <w:rPr>
          <w:rFonts w:ascii="Times New Roman" w:eastAsia="Calibri" w:hAnsi="Times New Roman" w:cs="Times New Roman"/>
          <w:sz w:val="24"/>
          <w:szCs w:val="24"/>
        </w:rPr>
        <w:t>Максатихинская</w:t>
      </w:r>
      <w:proofErr w:type="spellEnd"/>
      <w:r w:rsidRPr="00310A4E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</w:t>
      </w:r>
      <w:r w:rsidR="00AD33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3F3" w:rsidRPr="00310A4E" w:rsidRDefault="00AD33F3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96B" w:rsidRDefault="00F0196B" w:rsidP="00F019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качества образовательного процесса учителя и работники дошкольных образовательных учреждений проходят курсы повышения квалификации, участвуют в семинарах и круглых столах. </w:t>
      </w:r>
    </w:p>
    <w:p w:rsidR="00A636DB" w:rsidRPr="00656F65" w:rsidRDefault="00F0196B" w:rsidP="00F01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принимают участие в олимпиадах, различных муниципальных, региональных и всероссийских конкурсах.</w:t>
      </w:r>
      <w:r w:rsidR="00A6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мероприятия стимулируют учеников на улучшение результативности обучения.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Доля выпускников муниципальных общеобразовательных учреждений,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получивших аттестат о среднем (полном) образовании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, в общей численности выпускников 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. В планируемом периоде данный показатель спрогнозирован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5861F1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оказатель доля </w:t>
      </w:r>
      <w:r w:rsidR="004A5AB2" w:rsidRPr="004A5AB2">
        <w:rPr>
          <w:rFonts w:ascii="Times New Roman" w:hAnsi="Times New Roman" w:cs="Times New Roman"/>
          <w:sz w:val="24"/>
          <w:szCs w:val="24"/>
          <w:lang w:eastAsia="ru-RU"/>
        </w:rPr>
        <w:t>муниципальных общеобразовательных учреждений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, соответствующих современным требованиям обучения в общем количестве  муниципальных общеобразовательных учреждений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данный показатель спрогнозирован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A5AB2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обучающихся в муниципальных образовательных учреждениях, занимающихся во вторую (третью) смену, в общей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составила 0%, все учащиеся занимаются в первую смену.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proofErr w:type="gramStart"/>
      <w:r w:rsidR="00A636DB">
        <w:rPr>
          <w:rFonts w:ascii="Times New Roman" w:hAnsi="Times New Roman" w:cs="Times New Roman"/>
          <w:sz w:val="24"/>
          <w:szCs w:val="24"/>
          <w:lang w:eastAsia="ru-RU"/>
        </w:rPr>
        <w:t>увеличе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70,56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77,31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снижение показателя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73,73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снизи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 с 90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,5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 году. В период до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A46">
        <w:rPr>
          <w:rFonts w:ascii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4F91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636DB" w:rsidRPr="00A636DB">
        <w:rPr>
          <w:rFonts w:ascii="Times New Roman" w:hAnsi="Times New Roman" w:cs="Times New Roman"/>
          <w:sz w:val="24"/>
          <w:szCs w:val="24"/>
        </w:rPr>
        <w:t xml:space="preserve">Развитие отрасли культура </w:t>
      </w:r>
      <w:proofErr w:type="spellStart"/>
      <w:r w:rsidR="00A636DB" w:rsidRPr="00A636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A636DB" w:rsidRPr="00A636D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2017-2021 годы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утвержденная постановлением администрации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37F" w:rsidRDefault="0079037F" w:rsidP="00CF6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году функционировало 21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культурно-досугового типа и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библиотек.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0DF1" w:rsidRPr="0079037F" w:rsidRDefault="003B0DF1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Pr="003B0DF1" w:rsidRDefault="003B0DF1" w:rsidP="003B0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Все учреждения культуры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жизнь в 201</w:t>
      </w:r>
      <w:r w:rsidR="00CF6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была насыщена яркими событиями.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культуры района проводятся концерты, вечера отдыха, </w:t>
      </w:r>
      <w:proofErr w:type="spellStart"/>
      <w:r w:rsidRPr="003B0DF1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игровые программы ко всем календарным датам.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культуры в своей работе старались охватить все категории населения, это и молодежь, и пенсионеры, и дети, и люди среднего возраста. </w:t>
      </w:r>
    </w:p>
    <w:p w:rsidR="004C3A46" w:rsidRPr="00AC4F91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Уровень фактической обеспеченности клубами и учреждениями клубного типа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не изменился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 19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3A46" w:rsidRPr="00AC4F91" w:rsidRDefault="004C3A46" w:rsidP="00D60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библиотеками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153,84%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3A46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Уровень фактической обеспеченности парками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отдыха 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0%.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A46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спрогнозирован 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со снижением до 5%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4AE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 не имеет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B0DF1" w:rsidRDefault="003B0DF1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3F3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и спорта  на  территории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программа 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6CDB" w:rsidRPr="00CF6CDB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CF6CDB" w:rsidRPr="00CF6C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CF6CDB" w:rsidRPr="00CF6CDB">
        <w:rPr>
          <w:rFonts w:ascii="Times New Roman" w:hAnsi="Times New Roman" w:cs="Times New Roman"/>
          <w:sz w:val="24"/>
          <w:szCs w:val="24"/>
        </w:rPr>
        <w:t xml:space="preserve"> района в 2017-2021 годах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597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91" w:rsidRPr="00AC4F91" w:rsidRDefault="007A28A5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физкультурного движения в районе состоит из следующих учреждений: 9 общеобразовательных школ, детская юношеская спортивная школа, физкультурно-оздоровительный комплекс, спортивный клуб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клуб «Атлант». </w:t>
      </w:r>
      <w:r w:rsidR="008674E7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обеспечены 29 работниками с физкультурным образованием, из них 13 с высшим образованием. В учреждениях проходят занятия по баскетболу, футболу, лыжным гонкам, легкой атлетике, шахматам, теннису.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населения, систематически занимающегося физической культурой и спортом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32,58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33,64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3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% путем проведения мероприятий спортивной направленности и увеличению занятий, проводимых в спортивной школе и спортивной комплексе.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систематически занимающихся физической культурой и спортом, в общей численности обучающихся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илась с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67,43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 году. В период до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7474AE" w:rsidRDefault="007474AE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7FC" w:rsidRDefault="00C447FC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  <w:r w:rsidR="00751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обеспечение граждан жильем</w:t>
      </w:r>
    </w:p>
    <w:p w:rsidR="00751708" w:rsidRDefault="00751708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A2F" w:rsidRDefault="00AA0A2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районе р</w:t>
      </w:r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еализовалась муниципальная программа «Адресная программа по обследованию и сносу аварийного жилищного фонда на территории городского поселения </w:t>
      </w:r>
      <w:proofErr w:type="spell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A4F37">
        <w:rPr>
          <w:rFonts w:ascii="Times New Roman" w:hAnsi="Times New Roman" w:cs="Times New Roman"/>
          <w:sz w:val="24"/>
          <w:szCs w:val="24"/>
          <w:lang w:eastAsia="ru-RU"/>
        </w:rPr>
        <w:t>аксатиха</w:t>
      </w:r>
      <w:proofErr w:type="spellEnd"/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 на 2016-2020 годы» с целью проведения работ по сносу аварийного жилищного фонда.</w:t>
      </w:r>
    </w:p>
    <w:p w:rsidR="00ED70ED" w:rsidRDefault="009A4F37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реализовывалась </w:t>
      </w:r>
      <w:r w:rsidRPr="00BB3EAE">
        <w:rPr>
          <w:rFonts w:ascii="Times New Roman" w:hAnsi="Times New Roman" w:cs="Times New Roman"/>
          <w:sz w:val="24"/>
          <w:szCs w:val="24"/>
          <w:lang w:eastAsia="ru-RU"/>
        </w:rPr>
        <w:t>программа «</w:t>
      </w:r>
      <w:r w:rsidR="00BB3EAE" w:rsidRPr="00BB3EAE">
        <w:rPr>
          <w:rFonts w:ascii="Times New Roman" w:hAnsi="Times New Roman" w:cs="Times New Roman"/>
          <w:sz w:val="24"/>
          <w:szCs w:val="24"/>
        </w:rPr>
        <w:t>Управление муниципальным имуществом муниципального образования "</w:t>
      </w:r>
      <w:proofErr w:type="spellStart"/>
      <w:r w:rsidR="00BB3EAE" w:rsidRPr="00BB3EAE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="00BB3EAE" w:rsidRPr="00BB3EAE">
        <w:rPr>
          <w:rFonts w:ascii="Times New Roman" w:hAnsi="Times New Roman" w:cs="Times New Roman"/>
          <w:sz w:val="24"/>
          <w:szCs w:val="24"/>
        </w:rPr>
        <w:t xml:space="preserve"> район" Тверской области в 2017-2021 годах</w:t>
      </w:r>
      <w:r w:rsidRPr="00BB3EAE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598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Программа нацелена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области, Обеспечение доходов 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использования муниципального имущества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основе эффективного управления муниципальной собственностью, завершение работ по разграничению государственной собственности на землю.</w:t>
      </w:r>
      <w:proofErr w:type="gramEnd"/>
    </w:p>
    <w:p w:rsidR="00AD33F3" w:rsidRPr="00ED70ED" w:rsidRDefault="00AD33F3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708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ителя составила</w:t>
      </w:r>
      <w:proofErr w:type="gramEnd"/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году 43,5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метров, в том числе введенная в действие за 1 год 0,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1 кв. метров. В прогнозном периоде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данные показатели оценивается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 и 0,1 кв. метров соответственно.</w:t>
      </w:r>
    </w:p>
    <w:p w:rsidR="003B361F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предоставленных для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в расчете на 10 тысяч человек населения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снизилась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5,34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4,2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226521" w:rsidRPr="00ED70ED">
        <w:rPr>
          <w:rFonts w:ascii="Times New Roman" w:hAnsi="Times New Roman" w:cs="Times New Roman"/>
          <w:sz w:val="24"/>
          <w:szCs w:val="24"/>
          <w:lang w:eastAsia="ru-RU"/>
        </w:rPr>
        <w:t>, в том числе земельных участков, предоставленных для жилищного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, индивидуального строительства и комплексного освоения в целях жилищного строительства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увеличить до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соответственно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878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земельных участков, предоставленных для строительства, в отношении которых  даты принятия решения о предоставлении земельного участка или подписания протокола о результатах торгов (конкурсов, аукционов)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не было получено разрешение на ввод в эксплуатацию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3 лет-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-иных 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5 лет-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14331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снижение показател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B3EAE" w:rsidRPr="00BB3EAE">
        <w:rPr>
          <w:rFonts w:ascii="Times New Roman" w:hAnsi="Times New Roman" w:cs="Times New Roman"/>
          <w:sz w:val="24"/>
          <w:szCs w:val="24"/>
          <w:lang w:eastAsia="ru-RU"/>
        </w:rPr>
        <w:t xml:space="preserve">лощадь земельных участков, предоставленных для строительства, в отношении которых 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="00BB3EAE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иных объектов капитального строительства-в течении 5 лет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 13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33F3" w:rsidRDefault="00AD33F3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Жилищно-коммунальное хозяйство </w:t>
      </w:r>
    </w:p>
    <w:p w:rsidR="00C20724" w:rsidRP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9BC" w:rsidRPr="00ED70ED" w:rsidRDefault="00351BDC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не изменилась и составила в 2016 году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72,97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изменение данного показателя не прогнозируется.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 района составила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,14%,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спрогнозирован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8% и прогнозируется без изменений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1,25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прогнозируется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2,5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28A5" w:rsidRDefault="007A28A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Pr="00ED70ED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 муниципального управления</w:t>
      </w: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9C" w:rsidRPr="00ED70ED" w:rsidRDefault="000F539C" w:rsidP="000F53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ab/>
        <w:t>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муниципальная программа 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Муниципальное управление на территории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района на 2017-2021 годы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593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ф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 на совершенствование организационных, правовых, информационных и финансовых условий для развития муниципальной службы в муниципальном образовании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F539C" w:rsidRDefault="000F539C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реализовывалась программа 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совершенствование налоговой политики в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районе на 2017-2021 годы</w:t>
      </w:r>
      <w:r w:rsidR="002662D4">
        <w:rPr>
          <w:rFonts w:ascii="Times New Roman" w:hAnsi="Times New Roman" w:cs="Times New Roman"/>
          <w:sz w:val="24"/>
          <w:szCs w:val="24"/>
        </w:rPr>
        <w:t>»</w:t>
      </w:r>
      <w:r w:rsidRPr="00ED70E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662D4">
        <w:rPr>
          <w:rFonts w:ascii="Times New Roman" w:hAnsi="Times New Roman" w:cs="Times New Roman"/>
          <w:sz w:val="24"/>
          <w:szCs w:val="24"/>
        </w:rPr>
        <w:t>602</w:t>
      </w:r>
      <w:r w:rsidRPr="00ED70ED">
        <w:rPr>
          <w:rFonts w:ascii="Times New Roman" w:hAnsi="Times New Roman" w:cs="Times New Roman"/>
          <w:sz w:val="24"/>
          <w:szCs w:val="24"/>
        </w:rPr>
        <w:t xml:space="preserve">-па от </w:t>
      </w:r>
      <w:r w:rsidR="002662D4">
        <w:rPr>
          <w:rFonts w:ascii="Times New Roman" w:hAnsi="Times New Roman" w:cs="Times New Roman"/>
          <w:sz w:val="24"/>
          <w:szCs w:val="24"/>
        </w:rPr>
        <w:t>2</w:t>
      </w:r>
      <w:r w:rsidRPr="00ED70ED">
        <w:rPr>
          <w:rFonts w:ascii="Times New Roman" w:hAnsi="Times New Roman" w:cs="Times New Roman"/>
          <w:sz w:val="24"/>
          <w:szCs w:val="24"/>
        </w:rPr>
        <w:t>8.11.201</w:t>
      </w:r>
      <w:r w:rsidR="002662D4">
        <w:rPr>
          <w:rFonts w:ascii="Times New Roman" w:hAnsi="Times New Roman" w:cs="Times New Roman"/>
          <w:sz w:val="24"/>
          <w:szCs w:val="24"/>
        </w:rPr>
        <w:t>6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финансовой устойчивости консолидированного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Тверской области, обеспечение мониторинга основных финансовых показателей социально-экономического развития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 Тверской области.</w:t>
      </w:r>
    </w:p>
    <w:p w:rsidR="00AD33F3" w:rsidRPr="00ED70ED" w:rsidRDefault="00AD33F3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37F" w:rsidRPr="0079037F" w:rsidRDefault="0079037F" w:rsidP="00790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hAnsi="Times New Roman" w:cs="Times New Roman"/>
          <w:sz w:val="24"/>
          <w:szCs w:val="24"/>
        </w:rPr>
        <w:tab/>
        <w:t>С целью повышения собираемости налогов в районе в 201</w:t>
      </w:r>
      <w:r w:rsidR="002662D4">
        <w:rPr>
          <w:rFonts w:ascii="Times New Roman" w:hAnsi="Times New Roman" w:cs="Times New Roman"/>
          <w:sz w:val="24"/>
          <w:szCs w:val="24"/>
        </w:rPr>
        <w:t>7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году проходили заседания межведомственной комиссии по укреплению налоговой дисциплины и легализации заработной платы. На заседаниях комиссии рассмотрены материалы по </w:t>
      </w:r>
      <w:r w:rsidR="002662D4">
        <w:rPr>
          <w:rFonts w:ascii="Times New Roman" w:hAnsi="Times New Roman" w:cs="Times New Roman"/>
          <w:sz w:val="24"/>
          <w:szCs w:val="24"/>
        </w:rPr>
        <w:t>21</w:t>
      </w:r>
      <w:r w:rsidRPr="00ED70ED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лицам, имеющим недоимку в бюджет и внебюджетные фо</w:t>
      </w:r>
      <w:r>
        <w:rPr>
          <w:rFonts w:ascii="Times New Roman" w:hAnsi="Times New Roman" w:cs="Times New Roman"/>
          <w:sz w:val="24"/>
          <w:szCs w:val="24"/>
        </w:rPr>
        <w:t>нды</w:t>
      </w:r>
      <w:r w:rsidR="002662D4">
        <w:rPr>
          <w:rFonts w:ascii="Times New Roman" w:hAnsi="Times New Roman" w:cs="Times New Roman"/>
          <w:sz w:val="24"/>
          <w:szCs w:val="24"/>
        </w:rPr>
        <w:t>, заработную плату ниже МРОТ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BA" w:rsidRDefault="009525BA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9C">
        <w:rPr>
          <w:rFonts w:ascii="Times New Roman" w:hAnsi="Times New Roman" w:cs="Times New Roman"/>
          <w:sz w:val="24"/>
          <w:szCs w:val="24"/>
          <w:lang w:eastAsia="ru-RU"/>
        </w:rPr>
        <w:t xml:space="preserve">Доля налоговых и неналоговых доходов местного бюджета (за исключение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37,08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27,86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29,04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9525BA" w:rsidRDefault="00555718" w:rsidP="00165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</w:t>
      </w:r>
      <w:r w:rsidR="0095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учетной стоимости) составила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спрогнозирован с уменьшением до 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повышения </w:t>
      </w:r>
      <w:proofErr w:type="gram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муниципальных унитарных предприятий в 2016 году принято постановление администрации </w:t>
      </w:r>
      <w:proofErr w:type="spell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 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08-па от 29.07.2016 года «Об утверждении  порядка составления, утверждения, установления показателей планов  финансово - хозяйственной деятельности  муниципальных унитарных предприятий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 и городского поселения поселок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контроля за их выполнением»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Кроме того, с целью </w:t>
      </w:r>
      <w:proofErr w:type="gram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определения порядка оплаты труда руководителей муниципальных унитарных предприятий</w:t>
      </w:r>
      <w:proofErr w:type="gram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заключении с ними трудовых договоров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принято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425-па от 05.08.2016 года «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 положения об оплате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труда руководителей муниципальных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унитарных предприятий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 и городского поселения поселок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517DA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Объем незавершенного в установленные сроки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строительства, осуществляемого за счет средств бюджета муниципального района отсутствует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оплате труда (включая начисления на оплату труда) муниципальных учреждений отсутствует и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её отсутствие.</w:t>
      </w:r>
    </w:p>
    <w:p w:rsidR="00555718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содержание работников местного самоуправления в расчете на одного жителя муниципального образования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увелич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1751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962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незначительное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снижение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1850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муниципальном районе есть утвержденная схема территориального планирования.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района снизилась за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1,1</w:t>
      </w:r>
      <w:r>
        <w:rPr>
          <w:rFonts w:ascii="Times New Roman" w:hAnsi="Times New Roman" w:cs="Times New Roman"/>
          <w:sz w:val="24"/>
          <w:szCs w:val="24"/>
          <w:lang w:eastAsia="ru-RU"/>
        </w:rPr>
        <w:t>% и составила 14,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в многоквартирных домах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году составила: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-электрическая энергия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915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Гкал на 1 кв.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метр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-горячая вода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3,11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8,5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метров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244B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муниципальными бюджетными учреждениями: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-электрическая энергия 3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3,5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0,16 Гкал на 1 кв. метр общей площади;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-горячая вода 1,7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2,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6E24CF" w:rsidRDefault="00D60CD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до 20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данные показатели спрогнозированы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ровне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AD33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Default="00C7063C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0D5F36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C70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063C">
        <w:rPr>
          <w:rFonts w:ascii="Times New Roman" w:hAnsi="Times New Roman" w:cs="Times New Roman"/>
          <w:sz w:val="24"/>
          <w:szCs w:val="24"/>
        </w:rPr>
        <w:t>С.Б.Черкасов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B0DF1" w:rsidRPr="009059BF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 48(253)2-24-89</w:t>
      </w:r>
    </w:p>
    <w:sectPr w:rsidR="003B0DF1" w:rsidRPr="009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F"/>
    <w:rsid w:val="00014881"/>
    <w:rsid w:val="00045B99"/>
    <w:rsid w:val="000912CC"/>
    <w:rsid w:val="0009290E"/>
    <w:rsid w:val="000D49BC"/>
    <w:rsid w:val="000D5F36"/>
    <w:rsid w:val="000E588B"/>
    <w:rsid w:val="000E6ED1"/>
    <w:rsid w:val="000F539C"/>
    <w:rsid w:val="00122401"/>
    <w:rsid w:val="0016575B"/>
    <w:rsid w:val="001677B0"/>
    <w:rsid w:val="001A43CA"/>
    <w:rsid w:val="00216CFE"/>
    <w:rsid w:val="00222939"/>
    <w:rsid w:val="00226521"/>
    <w:rsid w:val="00244B51"/>
    <w:rsid w:val="002662D4"/>
    <w:rsid w:val="00280623"/>
    <w:rsid w:val="002A6406"/>
    <w:rsid w:val="00310A4E"/>
    <w:rsid w:val="00311C65"/>
    <w:rsid w:val="003448B5"/>
    <w:rsid w:val="00351BDC"/>
    <w:rsid w:val="00357480"/>
    <w:rsid w:val="00382FA0"/>
    <w:rsid w:val="003A7DC7"/>
    <w:rsid w:val="003B0DF1"/>
    <w:rsid w:val="003B361F"/>
    <w:rsid w:val="003E0912"/>
    <w:rsid w:val="004A5AB2"/>
    <w:rsid w:val="004C3A25"/>
    <w:rsid w:val="004C3A46"/>
    <w:rsid w:val="004C77A6"/>
    <w:rsid w:val="00517DA8"/>
    <w:rsid w:val="0052553E"/>
    <w:rsid w:val="00555718"/>
    <w:rsid w:val="005861F1"/>
    <w:rsid w:val="00634513"/>
    <w:rsid w:val="00656F65"/>
    <w:rsid w:val="00662ECF"/>
    <w:rsid w:val="006D7252"/>
    <w:rsid w:val="006E24CF"/>
    <w:rsid w:val="007474AE"/>
    <w:rsid w:val="00751708"/>
    <w:rsid w:val="00776F1B"/>
    <w:rsid w:val="00781855"/>
    <w:rsid w:val="0079037F"/>
    <w:rsid w:val="007A28A5"/>
    <w:rsid w:val="008674E7"/>
    <w:rsid w:val="009059BF"/>
    <w:rsid w:val="00916878"/>
    <w:rsid w:val="009311C9"/>
    <w:rsid w:val="009525BA"/>
    <w:rsid w:val="009A4F37"/>
    <w:rsid w:val="009D7B95"/>
    <w:rsid w:val="009F761B"/>
    <w:rsid w:val="00A0252E"/>
    <w:rsid w:val="00A13C23"/>
    <w:rsid w:val="00A636DB"/>
    <w:rsid w:val="00AA0A2F"/>
    <w:rsid w:val="00AC4F91"/>
    <w:rsid w:val="00AC797F"/>
    <w:rsid w:val="00AD33F3"/>
    <w:rsid w:val="00AE1085"/>
    <w:rsid w:val="00B62DD6"/>
    <w:rsid w:val="00BB3EAE"/>
    <w:rsid w:val="00BE0F01"/>
    <w:rsid w:val="00BE5FD4"/>
    <w:rsid w:val="00C20724"/>
    <w:rsid w:val="00C447FC"/>
    <w:rsid w:val="00C60A04"/>
    <w:rsid w:val="00C7063C"/>
    <w:rsid w:val="00C9450B"/>
    <w:rsid w:val="00CC4030"/>
    <w:rsid w:val="00CF6CDB"/>
    <w:rsid w:val="00CF7566"/>
    <w:rsid w:val="00D07EA3"/>
    <w:rsid w:val="00D22657"/>
    <w:rsid w:val="00D60CD5"/>
    <w:rsid w:val="00DA03C1"/>
    <w:rsid w:val="00DA5409"/>
    <w:rsid w:val="00DA68FF"/>
    <w:rsid w:val="00DC23E5"/>
    <w:rsid w:val="00DE25BA"/>
    <w:rsid w:val="00E53695"/>
    <w:rsid w:val="00ED70ED"/>
    <w:rsid w:val="00EF6AB7"/>
    <w:rsid w:val="00F0196B"/>
    <w:rsid w:val="00F22A73"/>
    <w:rsid w:val="00F3248C"/>
    <w:rsid w:val="00FE2347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769C-328F-4D56-B052-05AB9DEC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2018-04-27T12:18:00Z</cp:lastPrinted>
  <dcterms:created xsi:type="dcterms:W3CDTF">2017-04-07T12:28:00Z</dcterms:created>
  <dcterms:modified xsi:type="dcterms:W3CDTF">2018-04-27T12:27:00Z</dcterms:modified>
</cp:coreProperties>
</file>