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5B3C88" w:rsidP="006F6C4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D34" w:rsidRPr="001476E1" w:rsidRDefault="00012D34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012D34" w:rsidRPr="001476E1" w:rsidRDefault="00012D34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5B3C88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34" w:rsidRPr="00857D74" w:rsidRDefault="00012D34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012D34" w:rsidRPr="00857D74" w:rsidRDefault="00012D34" w:rsidP="006F6C49"/>
                  </w:txbxContent>
                </v:textbox>
              </v:shape>
            </w:pict>
          </mc:Fallback>
        </mc:AlternateConten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 xml:space="preserve">От </w:t>
      </w:r>
      <w:r w:rsidR="00012D34">
        <w:rPr>
          <w:sz w:val="24"/>
          <w:szCs w:val="24"/>
        </w:rPr>
        <w:t>23.04.2018</w:t>
      </w:r>
      <w:r w:rsidRPr="00662FDE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012D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012D34">
        <w:rPr>
          <w:sz w:val="24"/>
          <w:szCs w:val="24"/>
        </w:rPr>
        <w:t>135-па</w:t>
      </w:r>
    </w:p>
    <w:p w:rsidR="0018099C" w:rsidRPr="00662FDE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7E199C" w:rsidRDefault="0018099C" w:rsidP="00012D34">
      <w:pPr>
        <w:tabs>
          <w:tab w:val="left" w:pos="4678"/>
          <w:tab w:val="left" w:pos="4820"/>
        </w:tabs>
        <w:ind w:right="4535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  <w:r w:rsidR="007E199C">
        <w:rPr>
          <w:sz w:val="24"/>
          <w:szCs w:val="24"/>
        </w:rPr>
        <w:t xml:space="preserve">  </w:t>
      </w:r>
    </w:p>
    <w:p w:rsidR="00221A80" w:rsidRDefault="00221A80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 w:rsidR="001B71A1" w:rsidRPr="00B767C9">
        <w:rPr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ешени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я Собрания депутатов Максатихинского района 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от 7 марта 2018 года № 318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 внесении изменений и дополнений в решение Собрания депутатов Максатихинского района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 314 от 25.12.2017 г. «О бюджете Максатихинского</w:t>
      </w:r>
      <w:proofErr w:type="gramEnd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района на 2018 год и на 2019 и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2020 годов»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Максатиха», решения Собрания депутатов Максатихинского района Тверской области от 27.10.2014 г. № 88 «Об утверждении </w:t>
      </w:r>
      <w:proofErr w:type="gramEnd"/>
      <w:r>
        <w:rPr>
          <w:rFonts w:ascii="Times New Roman" w:hAnsi="Times New Roman"/>
          <w:sz w:val="24"/>
          <w:szCs w:val="24"/>
        </w:rPr>
        <w:t>Положения о бюджетном процессе в Максатихинском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A318DF">
        <w:rPr>
          <w:sz w:val="24"/>
          <w:szCs w:val="24"/>
        </w:rPr>
        <w:t xml:space="preserve"> 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</w:t>
      </w:r>
      <w:r w:rsidR="007F33D4">
        <w:rPr>
          <w:sz w:val="24"/>
          <w:szCs w:val="24"/>
        </w:rPr>
        <w:t>.</w:t>
      </w:r>
      <w:proofErr w:type="gramEnd"/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</w:t>
      </w:r>
      <w:r w:rsidR="00012D34">
        <w:rPr>
          <w:sz w:val="24"/>
          <w:szCs w:val="24"/>
        </w:rPr>
        <w:t>оставляю за собой.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012D34" w:rsidRDefault="00012D34" w:rsidP="00A77F6C">
      <w:pPr>
        <w:ind w:firstLine="709"/>
        <w:jc w:val="both"/>
        <w:rPr>
          <w:sz w:val="24"/>
          <w:szCs w:val="24"/>
        </w:rPr>
      </w:pPr>
    </w:p>
    <w:p w:rsidR="00012D34" w:rsidRDefault="00012D34" w:rsidP="00A77F6C">
      <w:pPr>
        <w:ind w:firstLine="709"/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221A80" w:rsidRDefault="00221A80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18099C">
        <w:rPr>
          <w:sz w:val="24"/>
          <w:szCs w:val="24"/>
        </w:rPr>
        <w:t xml:space="preserve"> </w:t>
      </w:r>
    </w:p>
    <w:p w:rsidR="00221A80" w:rsidRDefault="00221A80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18099C">
        <w:rPr>
          <w:sz w:val="24"/>
          <w:szCs w:val="24"/>
        </w:rPr>
        <w:t xml:space="preserve">Максатихинского района  </w:t>
      </w:r>
      <w:r>
        <w:rPr>
          <w:sz w:val="24"/>
          <w:szCs w:val="24"/>
        </w:rPr>
        <w:t xml:space="preserve">                                             </w:t>
      </w:r>
      <w:r w:rsidR="00AB2FDF">
        <w:rPr>
          <w:sz w:val="24"/>
          <w:szCs w:val="24"/>
        </w:rPr>
        <w:t xml:space="preserve">        </w:t>
      </w:r>
      <w:r w:rsidR="00012D34">
        <w:rPr>
          <w:sz w:val="24"/>
          <w:szCs w:val="24"/>
        </w:rPr>
        <w:t xml:space="preserve"> </w:t>
      </w:r>
      <w:r w:rsidR="00AB2FDF">
        <w:rPr>
          <w:sz w:val="24"/>
          <w:szCs w:val="24"/>
        </w:rPr>
        <w:t xml:space="preserve">   </w:t>
      </w:r>
      <w:r w:rsidR="00012D34">
        <w:rPr>
          <w:sz w:val="24"/>
          <w:szCs w:val="24"/>
        </w:rPr>
        <w:t xml:space="preserve">  </w:t>
      </w:r>
      <w:r>
        <w:rPr>
          <w:sz w:val="24"/>
          <w:szCs w:val="24"/>
        </w:rPr>
        <w:t>С.Б. Черкасов</w:t>
      </w: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012D34" w:rsidRPr="00732166" w:rsidTr="00012D34">
        <w:tc>
          <w:tcPr>
            <w:tcW w:w="5211" w:type="dxa"/>
          </w:tcPr>
          <w:p w:rsidR="00012D34" w:rsidRPr="00732166" w:rsidRDefault="00012D34" w:rsidP="00012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012D34" w:rsidRPr="004B5EC9" w:rsidRDefault="00012D34" w:rsidP="00012D34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012D34" w:rsidRDefault="00012D34" w:rsidP="00012D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4B5EC9">
              <w:rPr>
                <w:sz w:val="24"/>
                <w:szCs w:val="24"/>
              </w:rPr>
              <w:t xml:space="preserve">остановлением  администрации  Максатихинского района </w:t>
            </w:r>
          </w:p>
          <w:p w:rsidR="00012D34" w:rsidRPr="004B5EC9" w:rsidRDefault="00012D34" w:rsidP="00012D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  <w:r w:rsidRPr="004B5EC9">
              <w:rPr>
                <w:sz w:val="24"/>
                <w:szCs w:val="24"/>
              </w:rPr>
              <w:t xml:space="preserve">  </w:t>
            </w:r>
          </w:p>
          <w:p w:rsidR="00012D34" w:rsidRDefault="00012D34" w:rsidP="00012D34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601</w:t>
            </w:r>
            <w:r w:rsidRPr="004B5EC9">
              <w:rPr>
                <w:sz w:val="24"/>
                <w:szCs w:val="24"/>
              </w:rPr>
              <w:t xml:space="preserve">-па от </w:t>
            </w:r>
            <w:r>
              <w:rPr>
                <w:sz w:val="24"/>
                <w:szCs w:val="24"/>
              </w:rPr>
              <w:t>28 ноября 2016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012D34" w:rsidRDefault="00012D34" w:rsidP="00012D3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012D34" w:rsidRDefault="00012D34" w:rsidP="00012D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Максатихинского</w:t>
            </w:r>
            <w:r w:rsidRPr="004B5EC9">
              <w:rPr>
                <w:sz w:val="24"/>
                <w:szCs w:val="24"/>
              </w:rPr>
              <w:t xml:space="preserve"> </w:t>
            </w:r>
          </w:p>
          <w:p w:rsidR="00012D34" w:rsidRPr="004B5EC9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района № 135-па от 23.04.2018 г.)   </w:t>
            </w:r>
            <w:r w:rsidRPr="004B5EC9">
              <w:rPr>
                <w:sz w:val="24"/>
                <w:szCs w:val="24"/>
              </w:rPr>
              <w:t xml:space="preserve">      </w:t>
            </w:r>
          </w:p>
          <w:p w:rsidR="00012D34" w:rsidRPr="004B5EC9" w:rsidRDefault="00012D34" w:rsidP="00012D34">
            <w:pPr>
              <w:jc w:val="right"/>
              <w:rPr>
                <w:sz w:val="28"/>
                <w:szCs w:val="28"/>
              </w:rPr>
            </w:pPr>
          </w:p>
        </w:tc>
      </w:tr>
    </w:tbl>
    <w:p w:rsidR="00012D34" w:rsidRPr="00732166" w:rsidRDefault="00012D34" w:rsidP="00012D34">
      <w:pPr>
        <w:jc w:val="center"/>
        <w:rPr>
          <w:b/>
          <w:sz w:val="28"/>
          <w:szCs w:val="28"/>
        </w:rPr>
      </w:pPr>
    </w:p>
    <w:p w:rsidR="00012D34" w:rsidRPr="00732166" w:rsidRDefault="00012D34" w:rsidP="00012D34">
      <w:pPr>
        <w:jc w:val="center"/>
        <w:rPr>
          <w:b/>
          <w:sz w:val="28"/>
          <w:szCs w:val="28"/>
        </w:rPr>
      </w:pPr>
    </w:p>
    <w:p w:rsidR="00012D34" w:rsidRPr="00732166" w:rsidRDefault="00012D34" w:rsidP="00012D34">
      <w:pPr>
        <w:spacing w:line="360" w:lineRule="auto"/>
        <w:rPr>
          <w:sz w:val="24"/>
          <w:szCs w:val="24"/>
        </w:rPr>
      </w:pPr>
      <w:r w:rsidRPr="00732166">
        <w:rPr>
          <w:b/>
          <w:sz w:val="24"/>
          <w:szCs w:val="24"/>
        </w:rPr>
        <w:t xml:space="preserve">                                                              </w:t>
      </w:r>
    </w:p>
    <w:p w:rsidR="00012D34" w:rsidRPr="00732166" w:rsidRDefault="00012D34" w:rsidP="00012D34">
      <w:pPr>
        <w:spacing w:line="360" w:lineRule="auto"/>
        <w:rPr>
          <w:sz w:val="24"/>
          <w:szCs w:val="24"/>
        </w:rPr>
      </w:pPr>
      <w:r w:rsidRPr="00732166">
        <w:rPr>
          <w:sz w:val="24"/>
          <w:szCs w:val="24"/>
        </w:rPr>
        <w:t xml:space="preserve">      </w:t>
      </w:r>
    </w:p>
    <w:p w:rsidR="00012D34" w:rsidRDefault="00012D34" w:rsidP="00012D34">
      <w:pPr>
        <w:jc w:val="center"/>
        <w:rPr>
          <w:sz w:val="52"/>
          <w:szCs w:val="52"/>
        </w:rPr>
      </w:pPr>
    </w:p>
    <w:p w:rsidR="00012D34" w:rsidRPr="00732166" w:rsidRDefault="00012D34" w:rsidP="00012D34">
      <w:pPr>
        <w:jc w:val="center"/>
        <w:rPr>
          <w:sz w:val="52"/>
          <w:szCs w:val="52"/>
        </w:rPr>
      </w:pPr>
    </w:p>
    <w:p w:rsidR="00012D34" w:rsidRPr="004B5EC9" w:rsidRDefault="00012D34" w:rsidP="00012D34">
      <w:pPr>
        <w:jc w:val="center"/>
        <w:rPr>
          <w:sz w:val="52"/>
          <w:szCs w:val="52"/>
        </w:rPr>
      </w:pPr>
    </w:p>
    <w:p w:rsidR="00012D34" w:rsidRPr="00166CF0" w:rsidRDefault="00012D34" w:rsidP="00012D34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012D34" w:rsidRPr="00166CF0" w:rsidRDefault="00012D34" w:rsidP="00012D34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012D34" w:rsidRPr="00166CF0" w:rsidRDefault="00012D34" w:rsidP="00012D3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2017 - 2021</w:t>
      </w:r>
      <w:r w:rsidRPr="00166CF0">
        <w:rPr>
          <w:sz w:val="24"/>
          <w:szCs w:val="24"/>
        </w:rPr>
        <w:t xml:space="preserve"> годы»</w:t>
      </w:r>
    </w:p>
    <w:p w:rsidR="00012D34" w:rsidRPr="00026207" w:rsidRDefault="00012D34" w:rsidP="00012D34">
      <w:pPr>
        <w:jc w:val="center"/>
        <w:rPr>
          <w:sz w:val="28"/>
          <w:szCs w:val="28"/>
        </w:rPr>
      </w:pPr>
    </w:p>
    <w:p w:rsidR="00012D34" w:rsidRPr="00026207" w:rsidRDefault="00012D34" w:rsidP="00012D34">
      <w:pPr>
        <w:jc w:val="center"/>
        <w:rPr>
          <w:sz w:val="28"/>
          <w:szCs w:val="28"/>
        </w:rPr>
      </w:pPr>
    </w:p>
    <w:p w:rsidR="00012D34" w:rsidRPr="004B5EC9" w:rsidRDefault="00012D34" w:rsidP="00012D34">
      <w:pPr>
        <w:jc w:val="center"/>
        <w:rPr>
          <w:sz w:val="24"/>
          <w:szCs w:val="24"/>
        </w:rPr>
      </w:pPr>
    </w:p>
    <w:p w:rsidR="00012D34" w:rsidRPr="004B5EC9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Pr="00732166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Максатиха </w:t>
      </w:r>
    </w:p>
    <w:p w:rsidR="00012D34" w:rsidRDefault="00012D34" w:rsidP="00012D34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год</w:t>
      </w: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012D34" w:rsidRPr="008C2B17" w:rsidRDefault="00012D34" w:rsidP="00012D34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012D34" w:rsidRPr="008C2B17" w:rsidRDefault="00012D34" w:rsidP="00012D34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012D34" w:rsidRPr="008C2B17" w:rsidRDefault="00012D34" w:rsidP="00012D3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Pr="008C2B17">
        <w:rPr>
          <w:sz w:val="24"/>
          <w:szCs w:val="24"/>
        </w:rPr>
        <w:t xml:space="preserve"> годы»</w:t>
      </w:r>
    </w:p>
    <w:p w:rsidR="00012D34" w:rsidRPr="008C2B17" w:rsidRDefault="00012D34" w:rsidP="00012D34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279"/>
      </w:tblGrid>
      <w:tr w:rsidR="00012D34" w:rsidRPr="008C2B17" w:rsidTr="00012D34">
        <w:tc>
          <w:tcPr>
            <w:tcW w:w="4077" w:type="dxa"/>
          </w:tcPr>
          <w:p w:rsidR="00012D34" w:rsidRPr="008C2B17" w:rsidRDefault="00012D34" w:rsidP="00012D34">
            <w:pPr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279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012D34" w:rsidRPr="008C2B17" w:rsidTr="00012D34">
        <w:tc>
          <w:tcPr>
            <w:tcW w:w="4077" w:type="dxa"/>
          </w:tcPr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79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012D34" w:rsidRPr="008C2B17" w:rsidTr="00012D34">
        <w:tc>
          <w:tcPr>
            <w:tcW w:w="4077" w:type="dxa"/>
          </w:tcPr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79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012D34" w:rsidRPr="008C2B17" w:rsidTr="00012D34">
        <w:tc>
          <w:tcPr>
            <w:tcW w:w="4077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79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1 этап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012D34" w:rsidRPr="008C2B17" w:rsidTr="00012D34">
        <w:tc>
          <w:tcPr>
            <w:tcW w:w="4077" w:type="dxa"/>
          </w:tcPr>
          <w:p w:rsidR="00012D34" w:rsidRPr="008C2B17" w:rsidRDefault="00012D34" w:rsidP="00012D34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        </w:t>
            </w:r>
          </w:p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79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012D34" w:rsidRPr="008C2B17" w:rsidTr="00012D34">
        <w:tc>
          <w:tcPr>
            <w:tcW w:w="4077" w:type="dxa"/>
          </w:tcPr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279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012D34" w:rsidRPr="008C2B17" w:rsidRDefault="00012D34" w:rsidP="00012D3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012D34" w:rsidRPr="008C2B17" w:rsidRDefault="00012D34" w:rsidP="00012D3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012D34" w:rsidRPr="008C2B17" w:rsidRDefault="00012D34" w:rsidP="00012D3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012D34" w:rsidRPr="008C2B17" w:rsidRDefault="00012D34" w:rsidP="00012D3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012D34" w:rsidRPr="008C2B17" w:rsidTr="00012D34">
        <w:trPr>
          <w:trHeight w:val="4061"/>
        </w:trPr>
        <w:tc>
          <w:tcPr>
            <w:tcW w:w="4077" w:type="dxa"/>
          </w:tcPr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279" w:type="dxa"/>
          </w:tcPr>
          <w:p w:rsidR="00012D34" w:rsidRPr="005C73C5" w:rsidRDefault="00012D34" w:rsidP="00012D3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85% </w:t>
            </w:r>
            <w:r w:rsidRPr="00B95D56">
              <w:rPr>
                <w:sz w:val="24"/>
                <w:szCs w:val="24"/>
              </w:rPr>
              <w:t>до 86 %);</w:t>
            </w:r>
          </w:p>
          <w:p w:rsidR="00012D34" w:rsidRPr="005C73C5" w:rsidRDefault="00012D34" w:rsidP="00012D3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90 %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012D34" w:rsidRPr="005C73C5" w:rsidRDefault="00012D34" w:rsidP="00012D3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012D34" w:rsidRDefault="00012D34" w:rsidP="00012D34">
            <w:pPr>
              <w:tabs>
                <w:tab w:val="left" w:pos="312"/>
              </w:tabs>
              <w:jc w:val="both"/>
              <w:rPr>
                <w:sz w:val="24"/>
                <w:szCs w:val="24"/>
              </w:rPr>
            </w:pPr>
            <w:proofErr w:type="gramStart"/>
            <w:r w:rsidRPr="008C2B17">
              <w:rPr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</w:t>
            </w:r>
            <w:proofErr w:type="gramEnd"/>
          </w:p>
          <w:p w:rsidR="00012D34" w:rsidRPr="005C73C5" w:rsidRDefault="00012D34" w:rsidP="00012D3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98 </w:t>
            </w:r>
            <w:r w:rsidRPr="00B95D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012D34" w:rsidRPr="008C2B17" w:rsidRDefault="00012D34" w:rsidP="00012D34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>
              <w:rPr>
                <w:sz w:val="24"/>
                <w:szCs w:val="24"/>
              </w:rPr>
              <w:t xml:space="preserve">(с 62,7%  до  </w:t>
            </w:r>
            <w:r w:rsidRPr="008C2B17">
              <w:rPr>
                <w:sz w:val="24"/>
                <w:szCs w:val="24"/>
              </w:rPr>
              <w:t xml:space="preserve"> </w:t>
            </w:r>
            <w:r w:rsidRPr="00593618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>6</w:t>
            </w:r>
            <w:r w:rsidRPr="00593618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  <w:r w:rsidRPr="00593618">
              <w:rPr>
                <w:sz w:val="24"/>
                <w:szCs w:val="24"/>
              </w:rPr>
              <w:t xml:space="preserve"> </w:t>
            </w:r>
            <w:r w:rsidRPr="008C2B17">
              <w:rPr>
                <w:sz w:val="24"/>
                <w:szCs w:val="24"/>
              </w:rPr>
              <w:t xml:space="preserve">              </w:t>
            </w:r>
          </w:p>
        </w:tc>
      </w:tr>
      <w:tr w:rsidR="00012D34" w:rsidRPr="00732166" w:rsidTr="00012D34">
        <w:tc>
          <w:tcPr>
            <w:tcW w:w="4077" w:type="dxa"/>
          </w:tcPr>
          <w:p w:rsidR="00012D34" w:rsidRDefault="00012D34" w:rsidP="00012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2D34" w:rsidRPr="008C2B17" w:rsidRDefault="00012D34" w:rsidP="00012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279" w:type="dxa"/>
          </w:tcPr>
          <w:p w:rsidR="00012D34" w:rsidRDefault="00012D34" w:rsidP="00012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 w:rsidRPr="00671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2017</w:t>
            </w:r>
            <w:r w:rsidRPr="0073216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7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186854,85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56758,3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110428,3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5622,25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 w:rsidRPr="00964ED4">
              <w:rPr>
                <w:bCs/>
                <w:color w:val="000000"/>
                <w:sz w:val="24"/>
                <w:szCs w:val="24"/>
              </w:rPr>
              <w:t>5313 тыс. руб.</w:t>
            </w:r>
          </w:p>
          <w:p w:rsidR="00012D34" w:rsidRDefault="00012D34" w:rsidP="00012D34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- 1169 тыс. руб.</w:t>
            </w:r>
          </w:p>
          <w:p w:rsidR="00012D34" w:rsidRPr="00560BE1" w:rsidRDefault="00012D34" w:rsidP="00012D34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7564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193256,36</w:t>
            </w:r>
            <w:r w:rsidRPr="008402B0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 xml:space="preserve">  </w:t>
            </w:r>
          </w:p>
          <w:p w:rsidR="00012D34" w:rsidRDefault="00012D34" w:rsidP="00012D34">
            <w:r>
              <w:rPr>
                <w:sz w:val="24"/>
                <w:szCs w:val="24"/>
              </w:rPr>
              <w:t xml:space="preserve"> </w:t>
            </w:r>
            <w:r w:rsidRPr="008402B0">
              <w:t xml:space="preserve">Подпрограмма  1   «Развитие дошкольного образования в </w:t>
            </w:r>
            <w:proofErr w:type="spellStart"/>
            <w:r w:rsidRPr="008402B0">
              <w:t>Максатихинском</w:t>
            </w:r>
            <w:proofErr w:type="spellEnd"/>
            <w:r w:rsidRPr="008402B0">
              <w:t xml:space="preserve"> районе» - </w:t>
            </w:r>
            <w:r>
              <w:rPr>
                <w:sz w:val="24"/>
                <w:szCs w:val="24"/>
              </w:rPr>
              <w:t>62484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012D34" w:rsidRDefault="00012D34" w:rsidP="00012D34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111181,7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5461,7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 - </w:t>
            </w:r>
            <w:r>
              <w:rPr>
                <w:bCs/>
                <w:color w:val="000000"/>
                <w:sz w:val="24"/>
                <w:szCs w:val="24"/>
              </w:rPr>
              <w:t xml:space="preserve">5253 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- 1134,9 тыс. руб.</w:t>
            </w:r>
          </w:p>
          <w:p w:rsidR="00012D34" w:rsidRDefault="00012D34" w:rsidP="00012D34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7741,06</w:t>
            </w:r>
            <w:r w:rsidRPr="00964ED4">
              <w:rPr>
                <w:bCs/>
                <w:sz w:val="24"/>
                <w:szCs w:val="24"/>
              </w:rPr>
              <w:t xml:space="preserve"> тыс. </w:t>
            </w:r>
            <w:r w:rsidRPr="00964ED4">
              <w:rPr>
                <w:bCs/>
                <w:sz w:val="24"/>
                <w:szCs w:val="24"/>
              </w:rPr>
              <w:lastRenderedPageBreak/>
              <w:t>руб.</w:t>
            </w:r>
            <w:r>
              <w:rPr>
                <w:sz w:val="24"/>
                <w:szCs w:val="24"/>
              </w:rPr>
              <w:br/>
              <w:t>2019</w:t>
            </w:r>
            <w:r w:rsidRPr="00294C5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180166,45 тыс. руб.</w:t>
            </w:r>
            <w:r w:rsidRPr="00732166">
              <w:rPr>
                <w:sz w:val="24"/>
                <w:szCs w:val="24"/>
              </w:rPr>
              <w:t xml:space="preserve">  </w:t>
            </w:r>
          </w:p>
          <w:p w:rsidR="00012D34" w:rsidRDefault="00012D34" w:rsidP="00012D34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55253,4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106479,5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5160,15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 тыс. руб.</w:t>
            </w:r>
          </w:p>
          <w:p w:rsidR="00012D34" w:rsidRDefault="00012D34" w:rsidP="00012D34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7745,4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  <w:r w:rsidRPr="007321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 – 178377,85 тыс. руб.</w:t>
            </w:r>
          </w:p>
          <w:p w:rsidR="00012D34" w:rsidRDefault="00012D34" w:rsidP="00012D34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105679,5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5128,55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 xml:space="preserve">5253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12D34" w:rsidRDefault="00012D34" w:rsidP="00012D34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 тыс. руб.</w:t>
            </w:r>
          </w:p>
          <w:p w:rsidR="00012D34" w:rsidRDefault="00012D34" w:rsidP="00012D34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</w:p>
          <w:p w:rsidR="00012D34" w:rsidRDefault="00012D34" w:rsidP="00012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178106,65 тыс. руб.</w:t>
            </w:r>
          </w:p>
          <w:p w:rsidR="00012D34" w:rsidRDefault="00012D34" w:rsidP="00012D34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105408,3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5128,55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12D34" w:rsidRPr="00964ED4" w:rsidRDefault="00012D34" w:rsidP="00012D34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012D34" w:rsidRDefault="00012D34" w:rsidP="00012D34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</w:t>
            </w:r>
            <w:r w:rsidRPr="008B2F8B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012D34" w:rsidRPr="00732166" w:rsidRDefault="00012D34" w:rsidP="00012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012D34" w:rsidRDefault="00012D34" w:rsidP="00012D34">
      <w:pPr>
        <w:autoSpaceDE w:val="0"/>
        <w:autoSpaceDN w:val="0"/>
        <w:adjustRightInd w:val="0"/>
        <w:ind w:left="-180" w:firstLine="888"/>
        <w:jc w:val="center"/>
        <w:rPr>
          <w:sz w:val="28"/>
          <w:szCs w:val="28"/>
        </w:rPr>
      </w:pPr>
    </w:p>
    <w:p w:rsidR="00012D34" w:rsidRDefault="00012D34" w:rsidP="00012D34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012D34" w:rsidRDefault="00012D34" w:rsidP="00012D34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012D34" w:rsidRDefault="00012D34" w:rsidP="00012D34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012D34" w:rsidRPr="007F6D40" w:rsidRDefault="00012D34" w:rsidP="00012D34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Раздел 1</w:t>
      </w:r>
    </w:p>
    <w:p w:rsidR="00012D34" w:rsidRPr="007F6D40" w:rsidRDefault="00012D34" w:rsidP="00012D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012D34" w:rsidRPr="007F6D40" w:rsidRDefault="00012D34" w:rsidP="00012D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012D34" w:rsidRPr="007F6D40" w:rsidRDefault="00012D34" w:rsidP="00012D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D34" w:rsidRPr="007F6D40" w:rsidRDefault="00012D34" w:rsidP="00012D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012D34" w:rsidRPr="007F6D40" w:rsidRDefault="00012D34" w:rsidP="00012D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012D34" w:rsidRPr="007F6D40" w:rsidRDefault="00012D34" w:rsidP="00012D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D34" w:rsidRPr="00F81135" w:rsidRDefault="00012D34" w:rsidP="00012D34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012D34" w:rsidRPr="00F81135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Pr="00F81135">
          <w:rPr>
            <w:sz w:val="24"/>
            <w:szCs w:val="24"/>
          </w:rPr>
          <w:t>Стратегия</w:t>
        </w:r>
      </w:hyperlink>
      <w:r w:rsidRPr="00F81135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</w:t>
      </w:r>
      <w:r w:rsidRPr="008402B0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и </w:t>
      </w:r>
      <w:r w:rsidRPr="008C2B17">
        <w:rPr>
          <w:sz w:val="24"/>
          <w:szCs w:val="24"/>
        </w:rPr>
        <w:t>капитальный ремонт зданий дошкольных и иных образовательных учреждений;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</w:t>
      </w:r>
      <w:r w:rsidRPr="00593618">
        <w:rPr>
          <w:sz w:val="24"/>
          <w:szCs w:val="24"/>
        </w:rPr>
        <w:t>675</w:t>
      </w:r>
      <w:r w:rsidRPr="008C2B17">
        <w:rPr>
          <w:sz w:val="24"/>
          <w:szCs w:val="24"/>
        </w:rPr>
        <w:t xml:space="preserve"> детей пользуются услугой дошкольного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sz w:val="24"/>
          <w:szCs w:val="24"/>
        </w:rPr>
        <w:t>с очно</w:t>
      </w:r>
      <w:proofErr w:type="gramEnd"/>
      <w:r w:rsidRPr="008C2B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заочной формой обучения. В </w:t>
      </w:r>
      <w:r w:rsidRPr="00F81135">
        <w:rPr>
          <w:sz w:val="24"/>
          <w:szCs w:val="24"/>
        </w:rPr>
        <w:t xml:space="preserve">2016- 2017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012D34" w:rsidRPr="00F81135" w:rsidRDefault="00496F85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2D34" w:rsidRPr="008C2B17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</w:t>
      </w:r>
      <w:r w:rsidR="00012D34">
        <w:rPr>
          <w:sz w:val="24"/>
          <w:szCs w:val="24"/>
        </w:rPr>
        <w:t xml:space="preserve"> </w:t>
      </w:r>
      <w:r w:rsidR="00012D34" w:rsidRPr="00F81135">
        <w:rPr>
          <w:sz w:val="24"/>
          <w:szCs w:val="24"/>
        </w:rPr>
        <w:t xml:space="preserve">в проектах федеральной программы  "Развитие образования с </w:t>
      </w:r>
      <w:r w:rsidR="00012D34" w:rsidRPr="00F81135">
        <w:rPr>
          <w:sz w:val="24"/>
          <w:szCs w:val="24"/>
        </w:rPr>
        <w:lastRenderedPageBreak/>
        <w:t>2015 до 2025 года".</w:t>
      </w:r>
    </w:p>
    <w:p w:rsidR="00012D34" w:rsidRPr="00F81135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sz w:val="24"/>
            <w:szCs w:val="24"/>
          </w:rPr>
          <w:t>закона</w:t>
        </w:r>
      </w:hyperlink>
      <w:r w:rsidRPr="008C2B17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012D34" w:rsidRPr="00F81135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012D34" w:rsidRPr="008C2B17" w:rsidRDefault="00012D34" w:rsidP="00496F85">
      <w:pPr>
        <w:ind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012D34" w:rsidRPr="008C2B17" w:rsidRDefault="00012D34" w:rsidP="00496F85">
      <w:pPr>
        <w:ind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012D34" w:rsidRPr="008C2B17" w:rsidRDefault="00012D34" w:rsidP="00496F85">
      <w:pPr>
        <w:ind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012D34" w:rsidRPr="008C2B17" w:rsidRDefault="00012D34" w:rsidP="00496F85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012D34" w:rsidRPr="008C2B17" w:rsidRDefault="00012D34" w:rsidP="00496F85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012D34" w:rsidRPr="008C2B17" w:rsidRDefault="00012D34" w:rsidP="00496F85">
      <w:pPr>
        <w:autoSpaceDE w:val="0"/>
        <w:autoSpaceDN w:val="0"/>
        <w:adjustRightInd w:val="0"/>
        <w:ind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012D34" w:rsidRPr="008C2B17" w:rsidRDefault="00012D34" w:rsidP="00496F85">
      <w:pPr>
        <w:autoSpaceDE w:val="0"/>
        <w:autoSpaceDN w:val="0"/>
        <w:adjustRightInd w:val="0"/>
        <w:ind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 районе  функционирует     </w:t>
      </w:r>
      <w:r w:rsidRPr="00F81135">
        <w:rPr>
          <w:sz w:val="24"/>
          <w:szCs w:val="24"/>
        </w:rPr>
        <w:t>19</w:t>
      </w:r>
      <w:r w:rsidRPr="00C47C7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охватом обучающихся и воспитанников </w:t>
      </w:r>
      <w:r w:rsidRPr="00593618">
        <w:rPr>
          <w:sz w:val="24"/>
          <w:szCs w:val="24"/>
        </w:rPr>
        <w:t>2735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человек. Организацию образовательного процесса обеспечивают около  </w:t>
      </w:r>
      <w:r w:rsidRPr="006F07DC">
        <w:rPr>
          <w:sz w:val="24"/>
          <w:szCs w:val="24"/>
        </w:rPr>
        <w:t xml:space="preserve">493 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D34" w:rsidRPr="00B35869" w:rsidRDefault="00012D34" w:rsidP="00012D3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012D34" w:rsidRPr="00B35869" w:rsidRDefault="00012D34" w:rsidP="00012D3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</w:t>
      </w:r>
      <w:r w:rsidRPr="008C2B17">
        <w:rPr>
          <w:sz w:val="24"/>
          <w:szCs w:val="24"/>
        </w:rPr>
        <w:lastRenderedPageBreak/>
        <w:t>сельской местности);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2B17">
        <w:rPr>
          <w:sz w:val="24"/>
          <w:szCs w:val="24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8C2B17">
        <w:rPr>
          <w:sz w:val="24"/>
          <w:szCs w:val="24"/>
        </w:rPr>
        <w:t>не задач</w:t>
      </w:r>
      <w:proofErr w:type="gramEnd"/>
      <w:r w:rsidRPr="008C2B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sz w:val="24"/>
            <w:szCs w:val="24"/>
          </w:rPr>
          <w:t>Концепции</w:t>
        </w:r>
      </w:hyperlink>
      <w:r w:rsidRPr="008C2B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 xml:space="preserve">совершенствования инфраструктуры интеграции детей со сложными дефектами в </w:t>
      </w:r>
      <w:r w:rsidRPr="008C2B17">
        <w:rPr>
          <w:sz w:val="24"/>
          <w:szCs w:val="24"/>
        </w:rPr>
        <w:lastRenderedPageBreak/>
        <w:t>реальную социальную среду в рамках учебного процесса;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sz w:val="24"/>
          <w:szCs w:val="24"/>
        </w:rPr>
        <w:t xml:space="preserve"> 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012D34" w:rsidRPr="008C2B17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D34" w:rsidRPr="008C2B17" w:rsidRDefault="00012D34" w:rsidP="00012D3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</w:t>
      </w:r>
    </w:p>
    <w:p w:rsidR="00012D34" w:rsidRPr="008C2B17" w:rsidRDefault="00012D34" w:rsidP="00012D3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Цели муниципальной  программы</w:t>
      </w: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8C2B17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012D34" w:rsidRPr="008C2B17" w:rsidRDefault="00012D34" w:rsidP="00012D34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012D34" w:rsidRPr="008C2B17" w:rsidRDefault="00012D34" w:rsidP="00012D3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012D34" w:rsidRPr="008C2B17" w:rsidRDefault="00496F85" w:rsidP="00012D34">
      <w:pPr>
        <w:tabs>
          <w:tab w:val="left" w:pos="3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012D34" w:rsidRPr="008C2B17" w:rsidRDefault="00496F85" w:rsidP="00012D34">
      <w:pPr>
        <w:tabs>
          <w:tab w:val="left" w:pos="3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 xml:space="preserve">б) </w:t>
      </w:r>
      <w:r w:rsidR="00012D34">
        <w:rPr>
          <w:sz w:val="24"/>
          <w:szCs w:val="24"/>
        </w:rPr>
        <w:t xml:space="preserve">    </w:t>
      </w:r>
      <w:r w:rsidR="00012D34" w:rsidRPr="008C2B17">
        <w:rPr>
          <w:sz w:val="24"/>
          <w:szCs w:val="24"/>
        </w:rPr>
        <w:t xml:space="preserve">охват программами дошкольного образования детей в возрасте </w:t>
      </w:r>
      <w:r w:rsidR="00012D34">
        <w:rPr>
          <w:sz w:val="24"/>
          <w:szCs w:val="24"/>
        </w:rPr>
        <w:t>3</w:t>
      </w:r>
      <w:r w:rsidR="00012D34" w:rsidRPr="008C2B17">
        <w:rPr>
          <w:sz w:val="24"/>
          <w:szCs w:val="24"/>
        </w:rPr>
        <w:t>-7 лет;</w:t>
      </w:r>
    </w:p>
    <w:p w:rsidR="00012D34" w:rsidRPr="008C2B17" w:rsidRDefault="00496F85" w:rsidP="00012D34">
      <w:pPr>
        <w:tabs>
          <w:tab w:val="left" w:pos="3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 w:rsidR="00012D34">
        <w:rPr>
          <w:sz w:val="24"/>
          <w:szCs w:val="24"/>
        </w:rPr>
        <w:t>общем</w:t>
      </w:r>
      <w:r w:rsidR="00012D34" w:rsidRPr="008C2B17">
        <w:rPr>
          <w:sz w:val="24"/>
          <w:szCs w:val="24"/>
        </w:rPr>
        <w:t xml:space="preserve"> образовании;</w:t>
      </w:r>
    </w:p>
    <w:p w:rsidR="00012D34" w:rsidRPr="008C2B17" w:rsidRDefault="00496F85" w:rsidP="00012D34">
      <w:pPr>
        <w:tabs>
          <w:tab w:val="left" w:pos="3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012D34" w:rsidRPr="00593618" w:rsidRDefault="00496F85" w:rsidP="00012D34">
      <w:pPr>
        <w:tabs>
          <w:tab w:val="left" w:pos="3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 xml:space="preserve">д) </w:t>
      </w:r>
      <w:r w:rsidR="00012D34"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012D34" w:rsidRPr="008C2B17" w:rsidRDefault="00496F85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012D34" w:rsidRPr="008C2B17" w:rsidRDefault="00496F85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D34"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8C2B17" w:rsidRDefault="00012D34" w:rsidP="00012D34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012D34" w:rsidRPr="008C2B17" w:rsidRDefault="00012D34" w:rsidP="00012D34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012D34" w:rsidRPr="008C2B17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012D34" w:rsidRPr="008C2B17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012D34" w:rsidRPr="008C2B17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Подпрограмма 4 «Развитие учительского и управленческого персонала, повышение квалификации педагогов»;</w:t>
      </w:r>
    </w:p>
    <w:p w:rsidR="00012D34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012D34" w:rsidRPr="008C2B17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012D34" w:rsidRDefault="00012D34" w:rsidP="00012D34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012D34" w:rsidRPr="00DD6CC2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8C2B17" w:rsidRDefault="00012D34" w:rsidP="00012D34">
      <w:pPr>
        <w:ind w:firstLine="709"/>
        <w:jc w:val="center"/>
        <w:rPr>
          <w:sz w:val="24"/>
          <w:szCs w:val="24"/>
        </w:rPr>
      </w:pP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14. Задачи подпрограммы 1: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районе». 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012D34" w:rsidRPr="00593618" w:rsidRDefault="00012D34" w:rsidP="00012D34">
      <w:pPr>
        <w:ind w:firstLine="709"/>
        <w:jc w:val="both"/>
        <w:rPr>
          <w:sz w:val="24"/>
          <w:szCs w:val="24"/>
        </w:rPr>
      </w:pPr>
      <w:r w:rsidRPr="001A1CCE">
        <w:rPr>
          <w:color w:val="FF0000"/>
          <w:sz w:val="24"/>
          <w:szCs w:val="24"/>
        </w:rPr>
        <w:t xml:space="preserve">  </w:t>
      </w: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012D34" w:rsidRPr="001C69A0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б)</w:t>
      </w:r>
      <w:r w:rsidRPr="001C69A0">
        <w:rPr>
          <w:rFonts w:ascii="Times New Roman" w:hAnsi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012D34" w:rsidRPr="001C69A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012D34" w:rsidRPr="001C69A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012D34" w:rsidRPr="001C69A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012D34" w:rsidRPr="001C69A0" w:rsidRDefault="00012D34" w:rsidP="00012D34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012D34" w:rsidRPr="001C69A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012D34" w:rsidRPr="001C69A0" w:rsidRDefault="00012D34" w:rsidP="00012D34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lastRenderedPageBreak/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012D34" w:rsidRPr="001C69A0" w:rsidRDefault="00012D34" w:rsidP="00012D34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б) мероприятие «</w:t>
      </w:r>
      <w:r w:rsidRPr="00200BB2">
        <w:rPr>
          <w:bCs/>
          <w:iCs/>
          <w:sz w:val="24"/>
          <w:szCs w:val="24"/>
        </w:rPr>
        <w:t>Оказание муниципальной услуги»:</w:t>
      </w:r>
      <w:r w:rsidRPr="001C69A0">
        <w:rPr>
          <w:bCs/>
          <w:sz w:val="24"/>
          <w:szCs w:val="24"/>
        </w:rPr>
        <w:t xml:space="preserve"> </w:t>
      </w:r>
    </w:p>
    <w:p w:rsidR="00012D34" w:rsidRPr="001C69A0" w:rsidRDefault="00012D34" w:rsidP="00012D34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012D34" w:rsidRDefault="00012D34" w:rsidP="00012D34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iCs/>
          <w:sz w:val="24"/>
          <w:szCs w:val="24"/>
        </w:rPr>
        <w:t>б</w:t>
      </w:r>
      <w:proofErr w:type="gramEnd"/>
      <w:r>
        <w:rPr>
          <w:iCs/>
          <w:sz w:val="24"/>
          <w:szCs w:val="24"/>
        </w:rPr>
        <w:t xml:space="preserve">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012D34" w:rsidRPr="001C69A0" w:rsidRDefault="00012D34" w:rsidP="00012D34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012D34" w:rsidRPr="001C69A0" w:rsidRDefault="00012D34" w:rsidP="00012D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012D34" w:rsidRPr="00E62135" w:rsidRDefault="00012D34" w:rsidP="00012D34">
      <w:pPr>
        <w:ind w:firstLine="709"/>
        <w:jc w:val="both"/>
        <w:rPr>
          <w:bCs/>
          <w:sz w:val="24"/>
          <w:szCs w:val="24"/>
        </w:rPr>
      </w:pPr>
      <w:r w:rsidRPr="00E62135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012D34" w:rsidRDefault="00012D34" w:rsidP="00012D34">
      <w:pPr>
        <w:ind w:firstLine="709"/>
        <w:jc w:val="both"/>
        <w:rPr>
          <w:bCs/>
          <w:color w:val="000000"/>
          <w:sz w:val="24"/>
          <w:szCs w:val="24"/>
        </w:rPr>
      </w:pPr>
      <w:r w:rsidRPr="001C69A0">
        <w:rPr>
          <w:sz w:val="24"/>
          <w:szCs w:val="24"/>
          <w:lang w:eastAsia="ar-SA"/>
        </w:rPr>
        <w:t xml:space="preserve"> г) мероприятие  «</w:t>
      </w:r>
      <w:r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bCs/>
          <w:color w:val="000000"/>
          <w:sz w:val="24"/>
          <w:szCs w:val="24"/>
        </w:rPr>
        <w:t>».</w:t>
      </w:r>
    </w:p>
    <w:p w:rsidR="00012D34" w:rsidRPr="005377F5" w:rsidRDefault="00012D34" w:rsidP="00012D34">
      <w:pPr>
        <w:ind w:firstLine="709"/>
        <w:jc w:val="both"/>
        <w:rPr>
          <w:b/>
          <w:bCs/>
          <w:sz w:val="24"/>
          <w:szCs w:val="24"/>
        </w:rPr>
      </w:pPr>
      <w:r w:rsidRPr="001C69A0">
        <w:rPr>
          <w:bCs/>
          <w:color w:val="000000"/>
          <w:sz w:val="24"/>
          <w:szCs w:val="24"/>
        </w:rPr>
        <w:t xml:space="preserve"> д) </w:t>
      </w:r>
      <w:r w:rsidRPr="001C69A0">
        <w:rPr>
          <w:bCs/>
          <w:sz w:val="24"/>
          <w:szCs w:val="24"/>
        </w:rPr>
        <w:t xml:space="preserve">мероприятие </w:t>
      </w:r>
      <w:r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bCs/>
          <w:sz w:val="24"/>
          <w:szCs w:val="24"/>
        </w:rPr>
        <w:t>».</w:t>
      </w:r>
    </w:p>
    <w:p w:rsidR="00012D34" w:rsidRDefault="00012D34" w:rsidP="00012D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д.1.) м</w:t>
      </w:r>
      <w:r w:rsidRPr="005377F5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е</w:t>
      </w:r>
      <w:r w:rsidRPr="005377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bCs/>
          <w:sz w:val="24"/>
          <w:szCs w:val="24"/>
        </w:rPr>
        <w:t>».</w:t>
      </w:r>
    </w:p>
    <w:p w:rsidR="00012D34" w:rsidRPr="001C69A0" w:rsidRDefault="00012D34" w:rsidP="00012D34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C2473D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>
        <w:rPr>
          <w:bCs/>
          <w:sz w:val="24"/>
          <w:szCs w:val="24"/>
        </w:rPr>
        <w:t>ного собрания Тверской области»;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</w:t>
      </w:r>
      <w:r>
        <w:rPr>
          <w:bCs/>
          <w:sz w:val="24"/>
          <w:szCs w:val="24"/>
        </w:rPr>
        <w:t>Средства</w:t>
      </w:r>
      <w:r w:rsidRPr="00F537D1">
        <w:rPr>
          <w:bCs/>
          <w:sz w:val="24"/>
          <w:szCs w:val="24"/>
        </w:rPr>
        <w:t xml:space="preserve"> на модернизацию региональных систем дошкольного образования</w:t>
      </w:r>
      <w:r>
        <w:rPr>
          <w:bCs/>
          <w:sz w:val="24"/>
          <w:szCs w:val="24"/>
        </w:rPr>
        <w:t xml:space="preserve"> за счет средств областного бюджета</w:t>
      </w:r>
      <w:r w:rsidRPr="00F537D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012D34" w:rsidRPr="008402B0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Pr="00593618">
        <w:rPr>
          <w:sz w:val="24"/>
          <w:szCs w:val="24"/>
        </w:rPr>
        <w:t xml:space="preserve"> </w:t>
      </w:r>
      <w:r w:rsidRPr="008402B0">
        <w:rPr>
          <w:sz w:val="24"/>
          <w:szCs w:val="24"/>
        </w:rPr>
        <w:t xml:space="preserve">мероприятие «Выполнение </w:t>
      </w:r>
      <w:proofErr w:type="gramStart"/>
      <w:r w:rsidRPr="008402B0">
        <w:rPr>
          <w:sz w:val="24"/>
          <w:szCs w:val="24"/>
        </w:rPr>
        <w:t>строительно – монтажных</w:t>
      </w:r>
      <w:proofErr w:type="gramEnd"/>
      <w:r w:rsidRPr="008402B0">
        <w:rPr>
          <w:sz w:val="24"/>
          <w:szCs w:val="24"/>
        </w:rPr>
        <w:t xml:space="preserve"> работ по объекту строительства здания для размещения в нем дошкольного образовательного учреждения»;</w:t>
      </w:r>
    </w:p>
    <w:p w:rsidR="00012D34" w:rsidRPr="00B83D23" w:rsidRDefault="00012D34" w:rsidP="00012D34">
      <w:pPr>
        <w:ind w:firstLine="709"/>
        <w:jc w:val="both"/>
        <w:rPr>
          <w:sz w:val="24"/>
          <w:szCs w:val="24"/>
        </w:rPr>
      </w:pPr>
      <w:r w:rsidRPr="008402B0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012D34" w:rsidRPr="001C69A0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012D34" w:rsidRPr="001C69A0" w:rsidRDefault="00012D34" w:rsidP="00012D34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lastRenderedPageBreak/>
        <w:t xml:space="preserve">Показатель   задачи 2 подпрограммы 1: </w:t>
      </w:r>
    </w:p>
    <w:p w:rsidR="00012D34" w:rsidRPr="001C69A0" w:rsidRDefault="00012D34" w:rsidP="00012D34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012D34" w:rsidRPr="001C69A0" w:rsidRDefault="00012D34" w:rsidP="00012D34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012D34" w:rsidRPr="001C69A0" w:rsidRDefault="00012D34" w:rsidP="00012D34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012D34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012D34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012D34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012D34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012D34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012D34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012D34" w:rsidRPr="001C69A0" w:rsidRDefault="00012D34" w:rsidP="00012D34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012D34" w:rsidRPr="001C69A0" w:rsidRDefault="00012D34" w:rsidP="00012D34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012D34" w:rsidRPr="001C69A0" w:rsidRDefault="00012D34" w:rsidP="00012D34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012D34" w:rsidRPr="00966B51" w:rsidRDefault="00012D34" w:rsidP="00012D34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1"/>
        <w:gridCol w:w="1972"/>
        <w:gridCol w:w="1232"/>
        <w:gridCol w:w="1425"/>
        <w:gridCol w:w="1055"/>
        <w:gridCol w:w="1055"/>
        <w:gridCol w:w="1055"/>
        <w:gridCol w:w="1236"/>
      </w:tblGrid>
      <w:tr w:rsidR="00012D34" w:rsidTr="00012D34">
        <w:trPr>
          <w:trHeight w:val="631"/>
        </w:trPr>
        <w:tc>
          <w:tcPr>
            <w:tcW w:w="540" w:type="dxa"/>
            <w:vMerge w:val="restart"/>
          </w:tcPr>
          <w:p w:rsidR="00012D34" w:rsidRDefault="00012D34" w:rsidP="00012D34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012D34" w:rsidRPr="00224081" w:rsidRDefault="00012D34" w:rsidP="00012D34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012D34" w:rsidRPr="00224081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12D34" w:rsidTr="00012D34">
        <w:tc>
          <w:tcPr>
            <w:tcW w:w="540" w:type="dxa"/>
            <w:vMerge/>
          </w:tcPr>
          <w:p w:rsidR="00012D34" w:rsidRPr="0022408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12D34" w:rsidRPr="0022408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012D34" w:rsidTr="00012D34">
        <w:tc>
          <w:tcPr>
            <w:tcW w:w="540" w:type="dxa"/>
          </w:tcPr>
          <w:p w:rsidR="00012D34" w:rsidRPr="0022408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12D34" w:rsidRPr="00224081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012D34" w:rsidRPr="0022408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D34" w:rsidRPr="0045254C" w:rsidTr="00012D34">
        <w:tc>
          <w:tcPr>
            <w:tcW w:w="540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71" w:type="dxa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012D34" w:rsidRPr="008402B0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62484</w:t>
            </w:r>
          </w:p>
        </w:tc>
        <w:tc>
          <w:tcPr>
            <w:tcW w:w="1065" w:type="dxa"/>
          </w:tcPr>
          <w:p w:rsidR="00012D34" w:rsidRPr="0045254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012D34" w:rsidRPr="0045254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012D34" w:rsidRPr="0045254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012D34" w:rsidRPr="008402B0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283602,5</w:t>
            </w:r>
          </w:p>
          <w:p w:rsidR="00012D34" w:rsidRPr="008402B0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</w:tr>
      <w:tr w:rsidR="00012D34" w:rsidRPr="0045254C" w:rsidTr="00012D34">
        <w:tc>
          <w:tcPr>
            <w:tcW w:w="540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71" w:type="dxa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012D34" w:rsidRPr="008402B0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62484,00</w:t>
            </w:r>
          </w:p>
        </w:tc>
        <w:tc>
          <w:tcPr>
            <w:tcW w:w="1065" w:type="dxa"/>
          </w:tcPr>
          <w:p w:rsidR="00012D34" w:rsidRPr="0045254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012D34" w:rsidRPr="0045254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012D34" w:rsidRPr="0045254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012D34" w:rsidRPr="008402B0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283602,50</w:t>
            </w:r>
          </w:p>
          <w:p w:rsidR="00012D34" w:rsidRPr="008402B0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</w:tr>
      <w:tr w:rsidR="00012D34" w:rsidRPr="00DD6CC2" w:rsidTr="00012D34">
        <w:tc>
          <w:tcPr>
            <w:tcW w:w="540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lastRenderedPageBreak/>
              <w:t>личности в условиях современного социума»</w:t>
            </w:r>
          </w:p>
        </w:tc>
        <w:tc>
          <w:tcPr>
            <w:tcW w:w="1271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76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012D34" w:rsidRPr="00DD6CC2" w:rsidRDefault="00012D34" w:rsidP="00012D34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012D34" w:rsidRDefault="00012D34" w:rsidP="00012D34">
      <w:pPr>
        <w:jc w:val="center"/>
        <w:rPr>
          <w:sz w:val="24"/>
          <w:szCs w:val="24"/>
        </w:rPr>
      </w:pPr>
    </w:p>
    <w:p w:rsidR="00012D34" w:rsidRDefault="00012D34" w:rsidP="00012D34">
      <w:pPr>
        <w:jc w:val="center"/>
        <w:rPr>
          <w:sz w:val="24"/>
          <w:szCs w:val="24"/>
        </w:rPr>
      </w:pPr>
    </w:p>
    <w:p w:rsidR="00012D34" w:rsidRPr="007F6D40" w:rsidRDefault="00012D34" w:rsidP="00012D34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012D34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  <w:r>
        <w:rPr>
          <w:sz w:val="24"/>
          <w:szCs w:val="24"/>
        </w:rPr>
        <w:t xml:space="preserve"> </w:t>
      </w:r>
    </w:p>
    <w:p w:rsidR="00012D34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012D34" w:rsidRPr="007F6D40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012D34" w:rsidRPr="007F6D40" w:rsidRDefault="00012D34" w:rsidP="00012D34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</w:t>
      </w: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- численность учащихся по  программам  общего  образования  в общеобразовательных учреждениях;</w:t>
      </w:r>
    </w:p>
    <w:p w:rsidR="00012D34" w:rsidRPr="007F6D40" w:rsidRDefault="00012D34" w:rsidP="00012D34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       - доля школьников, обучающихся по ФГОС, в общей численности школьников;</w:t>
      </w:r>
    </w:p>
    <w:p w:rsidR="00012D34" w:rsidRPr="007F6D40" w:rsidRDefault="00012D34" w:rsidP="00012D34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012D34" w:rsidRPr="007F6D40" w:rsidRDefault="00012D34" w:rsidP="00012D34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012D34" w:rsidRPr="007F6D40" w:rsidRDefault="00012D34" w:rsidP="00012D34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012D34" w:rsidRPr="007F6D40" w:rsidRDefault="00012D34" w:rsidP="00012D34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012D34" w:rsidRPr="007F6D40" w:rsidRDefault="00012D34" w:rsidP="00012D34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012D34" w:rsidRPr="007F6D40" w:rsidRDefault="00012D34" w:rsidP="00012D34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012D34" w:rsidRPr="007F6D40" w:rsidRDefault="00012D34" w:rsidP="00012D34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012D34" w:rsidRPr="007F6D40" w:rsidRDefault="00012D34" w:rsidP="00012D34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012D34" w:rsidRPr="007F6D40" w:rsidRDefault="00012D34" w:rsidP="00012D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основное образование;</w:t>
      </w:r>
    </w:p>
    <w:p w:rsidR="00012D34" w:rsidRPr="007F6D40" w:rsidRDefault="00012D34" w:rsidP="00012D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среднее образование;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 </w:t>
      </w:r>
      <w:r w:rsidRPr="007F6D40">
        <w:rPr>
          <w:bCs/>
          <w:sz w:val="24"/>
          <w:szCs w:val="24"/>
        </w:rPr>
        <w:t>обеспеченность ОУ школьными учебниками для организации образовательного процесса;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lastRenderedPageBreak/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>
        <w:rPr>
          <w:sz w:val="24"/>
          <w:szCs w:val="24"/>
          <w:lang w:eastAsia="ar-SA"/>
        </w:rPr>
        <w:t xml:space="preserve"> </w:t>
      </w:r>
      <w:r w:rsidRPr="007F6D40">
        <w:rPr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eastAsia="BookmanOldStyle"/>
          <w:sz w:val="24"/>
          <w:szCs w:val="24"/>
        </w:rPr>
        <w:t xml:space="preserve"> </w:t>
      </w:r>
      <w:proofErr w:type="gramStart"/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>
        <w:rPr>
          <w:rFonts w:eastAsia="BookmanOldStyle"/>
          <w:sz w:val="24"/>
          <w:szCs w:val="24"/>
        </w:rPr>
        <w:t>.</w:t>
      </w:r>
      <w:proofErr w:type="gramEnd"/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  <w:r w:rsidRPr="007F6D40">
        <w:rPr>
          <w:sz w:val="24"/>
          <w:szCs w:val="24"/>
        </w:rPr>
        <w:t xml:space="preserve"> </w:t>
      </w:r>
    </w:p>
    <w:p w:rsidR="00012D34" w:rsidRPr="007F6D40" w:rsidRDefault="00012D34" w:rsidP="00012D3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012D34" w:rsidRDefault="00012D34" w:rsidP="00012D34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Pr="000E23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012D34" w:rsidRPr="000E2323" w:rsidRDefault="00012D34" w:rsidP="00012D34">
      <w:pPr>
        <w:ind w:firstLine="709"/>
        <w:jc w:val="both"/>
        <w:rPr>
          <w:bCs/>
          <w:sz w:val="24"/>
          <w:szCs w:val="24"/>
        </w:rPr>
      </w:pPr>
      <w:r w:rsidRPr="000E2323">
        <w:rPr>
          <w:bCs/>
          <w:sz w:val="24"/>
          <w:szCs w:val="24"/>
        </w:rPr>
        <w:t>Мероприятие Б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>Субсидии на реа</w:t>
      </w:r>
      <w:r>
        <w:rPr>
          <w:bCs/>
          <w:sz w:val="24"/>
          <w:szCs w:val="24"/>
        </w:rPr>
        <w:t xml:space="preserve">лизацию муниципальных программ </w:t>
      </w:r>
      <w:r w:rsidRPr="000E2323">
        <w:rPr>
          <w:bCs/>
          <w:sz w:val="24"/>
          <w:szCs w:val="24"/>
        </w:rPr>
        <w:t>направленных на достижение целей 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012D34" w:rsidRPr="00E62135" w:rsidRDefault="00012D34" w:rsidP="00012D34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в) мероприятие  «</w:t>
      </w:r>
      <w:r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Pr="007F6D4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г) мероприятие «</w:t>
      </w:r>
      <w:r>
        <w:rPr>
          <w:sz w:val="24"/>
          <w:szCs w:val="24"/>
        </w:rPr>
        <w:t>Организация</w:t>
      </w:r>
      <w:r w:rsidRPr="007F6D40">
        <w:rPr>
          <w:sz w:val="24"/>
          <w:szCs w:val="24"/>
        </w:rPr>
        <w:t xml:space="preserve"> подвоза учащихся, </w:t>
      </w:r>
      <w:r>
        <w:rPr>
          <w:sz w:val="24"/>
          <w:szCs w:val="24"/>
        </w:rPr>
        <w:t>общеобразовательных учреждений к месту обучения и обратно»;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012D34" w:rsidRDefault="00012D34" w:rsidP="00012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>
        <w:rPr>
          <w:bCs/>
          <w:sz w:val="24"/>
          <w:szCs w:val="24"/>
        </w:rPr>
        <w:t>бщеобразовательных организаций»;</w:t>
      </w:r>
    </w:p>
    <w:p w:rsidR="00012D34" w:rsidRPr="00F537D1" w:rsidRDefault="00012D34" w:rsidP="00012D34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</w:t>
      </w:r>
      <w:r w:rsidRPr="00F537D1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F537D1">
        <w:rPr>
          <w:bCs/>
          <w:sz w:val="24"/>
          <w:szCs w:val="24"/>
        </w:rPr>
        <w:t xml:space="preserve"> годы»;</w:t>
      </w:r>
    </w:p>
    <w:p w:rsidR="00012D34" w:rsidRPr="00F537D1" w:rsidRDefault="00012D34" w:rsidP="00012D34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2017-2020</w:t>
      </w:r>
      <w:r w:rsidRPr="00F537D1">
        <w:rPr>
          <w:bCs/>
          <w:sz w:val="24"/>
          <w:szCs w:val="24"/>
        </w:rPr>
        <w:t xml:space="preserve"> годы» за с</w:t>
      </w:r>
      <w:r>
        <w:rPr>
          <w:bCs/>
          <w:sz w:val="24"/>
          <w:szCs w:val="24"/>
        </w:rPr>
        <w:t>чет средств областного бюджета»;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и) </w:t>
      </w:r>
      <w:r w:rsidRPr="00B13A06">
        <w:rPr>
          <w:bCs/>
          <w:sz w:val="24"/>
          <w:szCs w:val="24"/>
        </w:rPr>
        <w:t>иные межбюджетные трансферты на реализацию мероприятий по обращениям поступающих к депутатам Законодательного собрания Тверской области</w:t>
      </w:r>
      <w:r>
        <w:rPr>
          <w:bCs/>
          <w:sz w:val="24"/>
          <w:szCs w:val="24"/>
        </w:rPr>
        <w:t>;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к) с</w:t>
      </w:r>
      <w:r w:rsidRPr="00D44793">
        <w:rPr>
          <w:bCs/>
          <w:sz w:val="24"/>
          <w:szCs w:val="24"/>
        </w:rPr>
        <w:t>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</w:t>
      </w:r>
      <w:r>
        <w:rPr>
          <w:bCs/>
          <w:sz w:val="24"/>
          <w:szCs w:val="24"/>
        </w:rPr>
        <w:t>.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 xml:space="preserve"> 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012D34" w:rsidRPr="00DD21A2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012D34" w:rsidRPr="007F6D40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2: Организация государственной итоговой аттестации </w:t>
      </w:r>
      <w:r w:rsidRPr="006F07DC">
        <w:rPr>
          <w:bCs/>
          <w:sz w:val="24"/>
          <w:szCs w:val="24"/>
        </w:rPr>
        <w:t>ОГЭ выпускников 9-х классов.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ОГЭ.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bCs/>
          <w:sz w:val="24"/>
          <w:szCs w:val="24"/>
        </w:rPr>
        <w:t xml:space="preserve"> 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012D34" w:rsidRPr="00200BB2" w:rsidRDefault="00012D34" w:rsidP="00012D34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  <w:r w:rsidRPr="00200BB2">
        <w:rPr>
          <w:color w:val="000000"/>
          <w:sz w:val="24"/>
          <w:szCs w:val="24"/>
        </w:rPr>
        <w:t xml:space="preserve">  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012D34" w:rsidRPr="006F07DC" w:rsidRDefault="00012D34" w:rsidP="00012D34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lastRenderedPageBreak/>
        <w:t>Мероприятие подпрограммы 2:  Организация проведения единого государственного экзамена по русскому языку.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012D34" w:rsidRPr="00200BB2" w:rsidRDefault="00012D34" w:rsidP="00012D34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012D34" w:rsidRPr="00200BB2" w:rsidRDefault="00012D34" w:rsidP="00012D3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012D34" w:rsidRPr="00200BB2" w:rsidRDefault="00012D34" w:rsidP="00012D34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012D34" w:rsidRDefault="00012D34" w:rsidP="00012D34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012D34" w:rsidRPr="007F6D4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012D34" w:rsidRPr="007F6D4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012D34" w:rsidRPr="007F6D4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012D34" w:rsidRPr="007F6D4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012D34" w:rsidRPr="007F6D40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012D34" w:rsidRPr="007F6D4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012D34" w:rsidRPr="007F6D40" w:rsidRDefault="00012D34" w:rsidP="00012D34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012D34" w:rsidRPr="007F6D40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012D34" w:rsidRPr="007F6D40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30.</w:t>
      </w:r>
      <w:r w:rsidR="00496F85">
        <w:rPr>
          <w:sz w:val="24"/>
          <w:szCs w:val="24"/>
        </w:rPr>
        <w:t xml:space="preserve"> </w:t>
      </w:r>
      <w:bookmarkStart w:id="0" w:name="_GoBack"/>
      <w:bookmarkEnd w:id="0"/>
      <w:r w:rsidRPr="007F6D40">
        <w:rPr>
          <w:sz w:val="24"/>
          <w:szCs w:val="24"/>
        </w:rPr>
        <w:t>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012D34" w:rsidRPr="00200BB2" w:rsidTr="00012D34">
        <w:trPr>
          <w:trHeight w:val="631"/>
        </w:trPr>
        <w:tc>
          <w:tcPr>
            <w:tcW w:w="542" w:type="dxa"/>
            <w:vMerge w:val="restart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77" w:type="dxa"/>
            <w:vMerge w:val="restart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2" w:type="dxa"/>
            <w:gridSpan w:val="6"/>
          </w:tcPr>
          <w:p w:rsidR="00012D34" w:rsidRPr="00200BB2" w:rsidRDefault="00012D34" w:rsidP="00012D34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12D34" w:rsidRPr="00200BB2" w:rsidTr="00012D34">
        <w:tc>
          <w:tcPr>
            <w:tcW w:w="542" w:type="dxa"/>
            <w:vMerge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0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6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09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012D34" w:rsidRPr="00200BB2" w:rsidTr="00012D34">
        <w:tc>
          <w:tcPr>
            <w:tcW w:w="54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012D34" w:rsidRPr="00200BB2" w:rsidTr="00012D34">
        <w:tc>
          <w:tcPr>
            <w:tcW w:w="54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12D34" w:rsidRPr="00200BB2" w:rsidRDefault="00012D34" w:rsidP="00012D34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012D34" w:rsidRPr="00F537D1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111181,7</w:t>
            </w:r>
          </w:p>
        </w:tc>
        <w:tc>
          <w:tcPr>
            <w:tcW w:w="1116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209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539177,3</w:t>
            </w:r>
          </w:p>
        </w:tc>
      </w:tr>
      <w:tr w:rsidR="00012D34" w:rsidRPr="00200BB2" w:rsidTr="00012D34">
        <w:tc>
          <w:tcPr>
            <w:tcW w:w="54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12D34" w:rsidRPr="00200BB2" w:rsidRDefault="00012D34" w:rsidP="00012D34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012D34" w:rsidRPr="00234469" w:rsidRDefault="00012D34" w:rsidP="00012D34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111181,7</w:t>
            </w:r>
          </w:p>
        </w:tc>
        <w:tc>
          <w:tcPr>
            <w:tcW w:w="1116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209" w:type="dxa"/>
          </w:tcPr>
          <w:p w:rsidR="00012D34" w:rsidRPr="00FB3EDC" w:rsidRDefault="00012D34" w:rsidP="0001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539177,3</w:t>
            </w:r>
          </w:p>
        </w:tc>
      </w:tr>
      <w:tr w:rsidR="00012D34" w:rsidRPr="00200BB2" w:rsidTr="00012D34">
        <w:tc>
          <w:tcPr>
            <w:tcW w:w="54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12D34" w:rsidRPr="00200BB2" w:rsidRDefault="00012D34" w:rsidP="00012D34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2D34" w:rsidRPr="00200BB2" w:rsidRDefault="00012D34" w:rsidP="00012D34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012D34" w:rsidRPr="00200BB2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2D34" w:rsidRPr="00200BB2" w:rsidTr="00012D34">
        <w:tc>
          <w:tcPr>
            <w:tcW w:w="542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12D34" w:rsidRPr="00200BB2" w:rsidRDefault="00012D34" w:rsidP="00012D34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47" w:type="dxa"/>
          </w:tcPr>
          <w:p w:rsidR="00012D34" w:rsidRPr="00200BB2" w:rsidRDefault="00012D34" w:rsidP="00012D34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12D34" w:rsidRPr="00200BB2" w:rsidRDefault="00012D34" w:rsidP="00012D34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</w:p>
    <w:p w:rsidR="00012D34" w:rsidRPr="00200BB2" w:rsidRDefault="00012D34" w:rsidP="00012D34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012D34" w:rsidRPr="00200BB2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012D34" w:rsidRPr="00200BB2" w:rsidRDefault="00012D34" w:rsidP="00012D34">
      <w:pPr>
        <w:ind w:firstLine="851"/>
        <w:jc w:val="center"/>
        <w:rPr>
          <w:sz w:val="24"/>
          <w:szCs w:val="24"/>
        </w:rPr>
      </w:pP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  <w:r w:rsidRPr="00200BB2">
        <w:rPr>
          <w:sz w:val="24"/>
          <w:szCs w:val="24"/>
        </w:rPr>
        <w:t xml:space="preserve">  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численность педагогических работников организаций дополнительного образования детей.               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 xml:space="preserve">  -  количество учащихся участвовавших в культурно - массовых мероприятиях;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  доля учащихся, принявших участие в олимпиадах;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 доля учащихся, принявших участие в  спортивных мероприятиях.</w:t>
      </w:r>
    </w:p>
    <w:p w:rsidR="00012D34" w:rsidRPr="00200BB2" w:rsidRDefault="00012D34" w:rsidP="00012D34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012D34" w:rsidRPr="00200BB2" w:rsidRDefault="00012D34" w:rsidP="00012D3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012D34" w:rsidRPr="00200BB2" w:rsidRDefault="00012D34" w:rsidP="00012D34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012D34" w:rsidRPr="00200BB2" w:rsidRDefault="00012D34" w:rsidP="00012D34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012D34" w:rsidRPr="006F07DC" w:rsidRDefault="00012D34" w:rsidP="00012D34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  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012D34" w:rsidRPr="006F07DC" w:rsidRDefault="00012D34" w:rsidP="00012D34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  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- доля расходов районного бюджета на развитие МУ ДОД.</w:t>
      </w:r>
    </w:p>
    <w:p w:rsidR="00012D34" w:rsidRPr="00E62135" w:rsidRDefault="00012D34" w:rsidP="00012D34">
      <w:pPr>
        <w:ind w:firstLine="720"/>
        <w:jc w:val="both"/>
        <w:rPr>
          <w:bCs/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</w:t>
      </w:r>
      <w:r w:rsidRPr="0001475C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>
        <w:rPr>
          <w:bCs/>
          <w:sz w:val="24"/>
          <w:szCs w:val="24"/>
        </w:rPr>
        <w:t>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122BF4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</w:rPr>
        <w:t>м</w:t>
      </w:r>
      <w:r w:rsidRPr="00122BF4">
        <w:rPr>
          <w:bCs/>
          <w:sz w:val="24"/>
          <w:szCs w:val="24"/>
        </w:rPr>
        <w:t xml:space="preserve">ероприятие  </w:t>
      </w:r>
      <w:r>
        <w:rPr>
          <w:bCs/>
          <w:sz w:val="24"/>
          <w:szCs w:val="24"/>
        </w:rPr>
        <w:t>«</w:t>
      </w:r>
      <w:r w:rsidRPr="00122BF4">
        <w:rPr>
          <w:bCs/>
          <w:sz w:val="24"/>
          <w:szCs w:val="24"/>
        </w:rPr>
        <w:t>Предоставление субсидии на реализацию муниципальных программ, направленных на достижение целей,</w:t>
      </w:r>
      <w:r>
        <w:rPr>
          <w:bCs/>
          <w:sz w:val="24"/>
          <w:szCs w:val="24"/>
        </w:rPr>
        <w:t xml:space="preserve"> </w:t>
      </w:r>
      <w:r w:rsidRPr="00122BF4">
        <w:rPr>
          <w:bCs/>
          <w:sz w:val="24"/>
          <w:szCs w:val="24"/>
        </w:rPr>
        <w:t>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012D34" w:rsidRPr="00200BB2" w:rsidRDefault="00012D34" w:rsidP="00012D34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012D34" w:rsidRPr="006F07DC" w:rsidRDefault="00012D34" w:rsidP="00012D34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Pr="00251E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bCs/>
          <w:sz w:val="24"/>
          <w:szCs w:val="24"/>
        </w:rPr>
        <w:t>».</w:t>
      </w:r>
    </w:p>
    <w:p w:rsidR="00012D34" w:rsidRPr="006F07DC" w:rsidRDefault="00012D34" w:rsidP="00012D34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 xml:space="preserve">Мероприятие подпрограммы 3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bCs/>
          <w:sz w:val="24"/>
          <w:szCs w:val="24"/>
        </w:rPr>
        <w:t>».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012D34" w:rsidRPr="00200BB2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012D34" w:rsidRDefault="00012D34" w:rsidP="00012D34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012D34" w:rsidRPr="00200BB2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012D34" w:rsidRPr="00200BB2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012D34" w:rsidRDefault="00012D34" w:rsidP="00012D34">
      <w:pPr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sz w:val="24"/>
          <w:szCs w:val="24"/>
        </w:rPr>
        <w:t xml:space="preserve">                                                  </w:t>
      </w:r>
    </w:p>
    <w:p w:rsidR="00012D34" w:rsidRPr="00D13E66" w:rsidRDefault="00012D34" w:rsidP="00012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012D34" w:rsidRPr="00D13E66" w:rsidTr="00012D34">
        <w:trPr>
          <w:trHeight w:val="631"/>
        </w:trPr>
        <w:tc>
          <w:tcPr>
            <w:tcW w:w="551" w:type="dxa"/>
            <w:vMerge w:val="restart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12D34" w:rsidRPr="00D13E66" w:rsidTr="00012D34">
        <w:tc>
          <w:tcPr>
            <w:tcW w:w="551" w:type="dxa"/>
            <w:vMerge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012D34" w:rsidRPr="00D13E66" w:rsidTr="00012D34">
        <w:tc>
          <w:tcPr>
            <w:tcW w:w="55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012D34" w:rsidRPr="00D13E66" w:rsidTr="00012D34">
        <w:tc>
          <w:tcPr>
            <w:tcW w:w="55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5461,7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5160,15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5128,55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5128,55</w:t>
            </w:r>
          </w:p>
        </w:tc>
        <w:tc>
          <w:tcPr>
            <w:tcW w:w="1116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26501,2</w:t>
            </w:r>
          </w:p>
        </w:tc>
      </w:tr>
      <w:tr w:rsidR="00012D34" w:rsidRPr="00D13E66" w:rsidTr="00012D34">
        <w:tc>
          <w:tcPr>
            <w:tcW w:w="551" w:type="dxa"/>
          </w:tcPr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012D34" w:rsidRPr="00D13E66" w:rsidRDefault="00012D34" w:rsidP="00012D34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5314,15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5060,15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5028,55</w:t>
            </w:r>
          </w:p>
        </w:tc>
        <w:tc>
          <w:tcPr>
            <w:tcW w:w="1081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5028,55</w:t>
            </w:r>
          </w:p>
        </w:tc>
        <w:tc>
          <w:tcPr>
            <w:tcW w:w="1116" w:type="dxa"/>
            <w:vAlign w:val="bottom"/>
          </w:tcPr>
          <w:p w:rsidR="00012D34" w:rsidRPr="00FB3EDC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25857,65</w:t>
            </w:r>
          </w:p>
        </w:tc>
      </w:tr>
      <w:tr w:rsidR="00012D34" w:rsidRPr="00D13E66" w:rsidTr="00012D34">
        <w:tc>
          <w:tcPr>
            <w:tcW w:w="551" w:type="dxa"/>
          </w:tcPr>
          <w:p w:rsidR="00012D34" w:rsidRPr="00D13E66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012D34" w:rsidRPr="00D13E66" w:rsidRDefault="00012D34" w:rsidP="00012D34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012D34" w:rsidRPr="00D13E66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012D34" w:rsidRPr="00D13E66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</w:p>
    <w:p w:rsidR="00012D34" w:rsidRDefault="00012D34" w:rsidP="00012D34">
      <w:pPr>
        <w:ind w:firstLine="720"/>
        <w:jc w:val="center"/>
        <w:rPr>
          <w:sz w:val="24"/>
          <w:szCs w:val="24"/>
        </w:rPr>
      </w:pPr>
    </w:p>
    <w:p w:rsidR="00012D34" w:rsidRDefault="00012D34" w:rsidP="00012D34">
      <w:pPr>
        <w:ind w:firstLine="720"/>
        <w:jc w:val="center"/>
        <w:rPr>
          <w:sz w:val="24"/>
          <w:szCs w:val="24"/>
        </w:rPr>
      </w:pPr>
    </w:p>
    <w:p w:rsidR="00012D34" w:rsidRPr="004B5EC9" w:rsidRDefault="00012D34" w:rsidP="00012D34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012D34" w:rsidRPr="004B5EC9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012D34" w:rsidRPr="004B5EC9" w:rsidRDefault="00012D34" w:rsidP="00012D34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В подпрограмме 4 </w:t>
      </w:r>
      <w:proofErr w:type="gramStart"/>
      <w:r w:rsidRPr="004B5EC9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012D34" w:rsidRPr="004B5EC9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012D34" w:rsidRPr="004B5EC9" w:rsidRDefault="00012D34" w:rsidP="00012D34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012D34" w:rsidRPr="004B5EC9" w:rsidRDefault="00012D34" w:rsidP="00012D34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012D34" w:rsidRPr="004B5EC9" w:rsidRDefault="00012D34" w:rsidP="00012D34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lastRenderedPageBreak/>
        <w:t>- Количество педагогов, прошедших курсы повышения квалификации и участие в конкурсах на всех уровнях;</w:t>
      </w:r>
    </w:p>
    <w:p w:rsidR="00012D34" w:rsidRPr="004B5EC9" w:rsidRDefault="00012D34" w:rsidP="00012D34">
      <w:pPr>
        <w:autoSpaceDE w:val="0"/>
        <w:autoSpaceDN w:val="0"/>
        <w:adjustRightInd w:val="0"/>
        <w:ind w:left="360"/>
        <w:jc w:val="both"/>
        <w:rPr>
          <w:rFonts w:eastAsia="BookmanOldStyle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012D34" w:rsidRPr="004B5EC9" w:rsidRDefault="00012D34" w:rsidP="00012D34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012D34" w:rsidRPr="004B5EC9" w:rsidRDefault="00012D34" w:rsidP="00012D34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Показатель мероприятия подпрограммы 4</w:t>
      </w:r>
      <w:r>
        <w:rPr>
          <w:bCs/>
          <w:sz w:val="24"/>
          <w:szCs w:val="24"/>
        </w:rPr>
        <w:t>: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012D34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012D34" w:rsidRPr="006F07DC" w:rsidRDefault="00012D34" w:rsidP="00012D34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012D34" w:rsidRPr="006F07DC" w:rsidRDefault="00012D34" w:rsidP="00012D34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4:</w:t>
      </w:r>
    </w:p>
    <w:p w:rsidR="00012D34" w:rsidRPr="006F07DC" w:rsidRDefault="00012D34" w:rsidP="00012D34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012D34" w:rsidRPr="0047155B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012D34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012D34" w:rsidRDefault="00012D34" w:rsidP="00012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012D34" w:rsidRPr="004B5EC9" w:rsidRDefault="00012D34" w:rsidP="00012D34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012D34" w:rsidRPr="004B5EC9" w:rsidTr="00012D34">
        <w:trPr>
          <w:trHeight w:val="631"/>
        </w:trPr>
        <w:tc>
          <w:tcPr>
            <w:tcW w:w="549" w:type="dxa"/>
            <w:vMerge w:val="restart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012D34" w:rsidRPr="004B5EC9" w:rsidRDefault="00012D34" w:rsidP="00012D3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12D34" w:rsidRPr="004B5EC9" w:rsidTr="00012D34">
        <w:tc>
          <w:tcPr>
            <w:tcW w:w="549" w:type="dxa"/>
            <w:vMerge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012D34" w:rsidRPr="004B5EC9" w:rsidTr="00012D34">
        <w:tc>
          <w:tcPr>
            <w:tcW w:w="549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012D34" w:rsidRPr="004B5EC9" w:rsidTr="00012D34">
        <w:tc>
          <w:tcPr>
            <w:tcW w:w="549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12D34" w:rsidRPr="004B5EC9" w:rsidRDefault="00012D34" w:rsidP="00012D3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pPr>
              <w:rPr>
                <w:sz w:val="24"/>
                <w:szCs w:val="24"/>
              </w:rPr>
            </w:pPr>
          </w:p>
          <w:p w:rsidR="00012D34" w:rsidRDefault="00012D34" w:rsidP="00012D34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012D34" w:rsidRPr="00272EC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</w:t>
            </w:r>
          </w:p>
        </w:tc>
      </w:tr>
      <w:tr w:rsidR="00012D34" w:rsidRPr="004B5EC9" w:rsidTr="00012D34">
        <w:tc>
          <w:tcPr>
            <w:tcW w:w="549" w:type="dxa"/>
          </w:tcPr>
          <w:p w:rsidR="00012D34" w:rsidRPr="004B5EC9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12D34" w:rsidRPr="004B5EC9" w:rsidRDefault="00012D34" w:rsidP="00012D34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 xml:space="preserve">системы повышения квалификации    </w:t>
            </w:r>
            <w:r w:rsidRPr="004B5EC9">
              <w:rPr>
                <w:sz w:val="24"/>
                <w:szCs w:val="24"/>
              </w:rPr>
              <w:lastRenderedPageBreak/>
              <w:t>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012D34" w:rsidRPr="004B5EC9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062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012D34" w:rsidRPr="000622E7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012D34" w:rsidRPr="004B5EC9" w:rsidTr="00012D34">
        <w:tc>
          <w:tcPr>
            <w:tcW w:w="549" w:type="dxa"/>
          </w:tcPr>
          <w:p w:rsidR="00012D34" w:rsidRPr="004B5EC9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12D34" w:rsidRPr="004B5EC9" w:rsidRDefault="00012D34" w:rsidP="00012D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012D34" w:rsidRPr="004B5EC9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12D34" w:rsidRPr="004B5EC9" w:rsidRDefault="00012D34" w:rsidP="00012D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pPr>
              <w:rPr>
                <w:color w:val="000000"/>
                <w:sz w:val="24"/>
                <w:szCs w:val="24"/>
              </w:rPr>
            </w:pPr>
          </w:p>
          <w:p w:rsidR="00012D34" w:rsidRDefault="00012D34" w:rsidP="00012D34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012D34" w:rsidRPr="004B5EC9" w:rsidRDefault="00012D34" w:rsidP="00012D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</w:tr>
    </w:tbl>
    <w:p w:rsidR="00012D34" w:rsidRPr="004B5EC9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</w:p>
    <w:p w:rsidR="00012D34" w:rsidRPr="00E23DB1" w:rsidRDefault="00012D34" w:rsidP="00012D34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012D34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012D34" w:rsidRPr="00E23DB1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012D34" w:rsidRPr="00E23DB1" w:rsidRDefault="00012D34" w:rsidP="00012D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012D34" w:rsidRPr="00E23DB1" w:rsidRDefault="00012D34" w:rsidP="00012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012D34" w:rsidRPr="00E23DB1" w:rsidRDefault="00012D34" w:rsidP="00012D34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012D34" w:rsidRPr="00E23DB1" w:rsidRDefault="00012D34" w:rsidP="00012D34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proofErr w:type="gramStart"/>
      <w:r w:rsidRPr="00E23D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  <w:proofErr w:type="gramEnd"/>
    </w:p>
    <w:p w:rsidR="00012D34" w:rsidRPr="00E23DB1" w:rsidRDefault="00012D34" w:rsidP="00012D34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012D34" w:rsidRPr="00E23DB1" w:rsidRDefault="00012D34" w:rsidP="00012D34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sz w:val="24"/>
          <w:szCs w:val="24"/>
        </w:rPr>
        <w:t xml:space="preserve"> 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012D34" w:rsidRPr="008B25BE" w:rsidRDefault="00012D34" w:rsidP="00012D3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012D34" w:rsidRPr="00E23DB1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012D34" w:rsidRPr="00E23DB1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  <w:r w:rsidRPr="00E23DB1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012D34" w:rsidRDefault="00012D34" w:rsidP="00012D3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012D34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012D34" w:rsidRDefault="00012D34" w:rsidP="00012D34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012D34" w:rsidRPr="00E23DB1" w:rsidTr="00012D34">
        <w:trPr>
          <w:trHeight w:val="631"/>
        </w:trPr>
        <w:tc>
          <w:tcPr>
            <w:tcW w:w="551" w:type="dxa"/>
            <w:vMerge w:val="restart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12D34" w:rsidRPr="00E23DB1" w:rsidTr="00012D34">
        <w:tc>
          <w:tcPr>
            <w:tcW w:w="551" w:type="dxa"/>
            <w:vMerge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012D34" w:rsidRPr="00E23DB1" w:rsidTr="00012D34">
        <w:tc>
          <w:tcPr>
            <w:tcW w:w="551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012D34" w:rsidRPr="00E23DB1" w:rsidTr="00012D34">
        <w:tc>
          <w:tcPr>
            <w:tcW w:w="551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1134,9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3128,9</w:t>
            </w:r>
          </w:p>
        </w:tc>
      </w:tr>
      <w:tr w:rsidR="00012D34" w:rsidRPr="00E23DB1" w:rsidTr="00012D34">
        <w:tc>
          <w:tcPr>
            <w:tcW w:w="551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12D34" w:rsidRPr="00E23DB1" w:rsidRDefault="00012D34" w:rsidP="00012D34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2503,9</w:t>
            </w:r>
          </w:p>
        </w:tc>
      </w:tr>
      <w:tr w:rsidR="00012D34" w:rsidRPr="00E23DB1" w:rsidTr="00012D34">
        <w:tc>
          <w:tcPr>
            <w:tcW w:w="551" w:type="dxa"/>
          </w:tcPr>
          <w:p w:rsidR="00012D34" w:rsidRPr="00E23DB1" w:rsidRDefault="00012D34" w:rsidP="0001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12D34" w:rsidRPr="00E23DB1" w:rsidRDefault="00012D34" w:rsidP="00012D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012D34" w:rsidRPr="00F537D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012D34" w:rsidRDefault="00012D34" w:rsidP="00012D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012D34" w:rsidRDefault="00012D34" w:rsidP="00012D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2D34" w:rsidRPr="00E23DB1" w:rsidRDefault="00012D34" w:rsidP="00012D3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012D34" w:rsidRPr="00E23DB1" w:rsidRDefault="00012D34" w:rsidP="00012D34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012D34" w:rsidRPr="00E23DB1" w:rsidRDefault="00012D34" w:rsidP="00012D34">
      <w:pPr>
        <w:jc w:val="center"/>
        <w:rPr>
          <w:sz w:val="24"/>
          <w:szCs w:val="24"/>
        </w:rPr>
      </w:pPr>
    </w:p>
    <w:p w:rsidR="00012D34" w:rsidRPr="00E23DB1" w:rsidRDefault="00012D34" w:rsidP="00012D34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012D34" w:rsidRPr="00E23DB1" w:rsidRDefault="00012D34" w:rsidP="00012D34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012D34" w:rsidRPr="00E23DB1" w:rsidRDefault="00012D34" w:rsidP="00012D34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012D34" w:rsidRDefault="00012D34" w:rsidP="00012D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012D34" w:rsidRPr="00E23DB1" w:rsidRDefault="00012D34" w:rsidP="00012D34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lastRenderedPageBreak/>
        <w:t xml:space="preserve">Таблица 6 </w:t>
      </w:r>
    </w:p>
    <w:p w:rsidR="00012D34" w:rsidRPr="00E23DB1" w:rsidRDefault="00012D34" w:rsidP="00012D3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012D34" w:rsidRPr="00E23DB1" w:rsidTr="00012D34">
        <w:trPr>
          <w:trHeight w:val="601"/>
        </w:trPr>
        <w:tc>
          <w:tcPr>
            <w:tcW w:w="604" w:type="dxa"/>
            <w:vMerge w:val="restart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012D34" w:rsidRPr="00E23DB1" w:rsidTr="00012D34">
        <w:tc>
          <w:tcPr>
            <w:tcW w:w="604" w:type="dxa"/>
            <w:vMerge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</w:tr>
      <w:tr w:rsidR="00012D34" w:rsidRPr="00E23DB1" w:rsidTr="00012D34">
        <w:tc>
          <w:tcPr>
            <w:tcW w:w="604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</w:tr>
      <w:tr w:rsidR="00012D34" w:rsidRPr="00E23DB1" w:rsidTr="00012D34">
        <w:tc>
          <w:tcPr>
            <w:tcW w:w="604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012D34" w:rsidRPr="00F537D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7741,06</w:t>
            </w:r>
          </w:p>
        </w:tc>
        <w:tc>
          <w:tcPr>
            <w:tcW w:w="1116" w:type="dxa"/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</w:tr>
      <w:tr w:rsidR="00012D34" w:rsidRPr="00E23DB1" w:rsidTr="00012D34">
        <w:tc>
          <w:tcPr>
            <w:tcW w:w="604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012D34" w:rsidRPr="00E23DB1" w:rsidRDefault="00012D34" w:rsidP="00012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012D34" w:rsidRPr="00E23DB1" w:rsidRDefault="00012D34" w:rsidP="00012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012D34" w:rsidRPr="00E23DB1" w:rsidRDefault="00012D34" w:rsidP="00012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</w:p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</w:p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</w:p>
          <w:p w:rsidR="00012D34" w:rsidRDefault="00012D34" w:rsidP="00012D34">
            <w:pPr>
              <w:jc w:val="center"/>
              <w:rPr>
                <w:sz w:val="24"/>
                <w:szCs w:val="24"/>
              </w:rPr>
            </w:pPr>
          </w:p>
          <w:p w:rsidR="00012D34" w:rsidRPr="00234469" w:rsidRDefault="00012D34" w:rsidP="00012D34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7741,06</w:t>
            </w:r>
          </w:p>
        </w:tc>
        <w:tc>
          <w:tcPr>
            <w:tcW w:w="1116" w:type="dxa"/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012D34" w:rsidRPr="00E23DB1" w:rsidRDefault="00012D34" w:rsidP="00012D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D34" w:rsidRPr="00E23DB1" w:rsidRDefault="00012D34" w:rsidP="00012D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D34" w:rsidRPr="00E23DB1" w:rsidRDefault="00012D34" w:rsidP="00012D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012D34" w:rsidRPr="00E23DB1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012D34" w:rsidRPr="00E23DB1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012D34" w:rsidRPr="00E23DB1" w:rsidRDefault="00012D34" w:rsidP="00012D34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012D34" w:rsidRPr="00E23DB1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012D34" w:rsidRDefault="00012D34" w:rsidP="0001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sz w:val="24"/>
          <w:szCs w:val="24"/>
        </w:rPr>
        <w:t xml:space="preserve">   </w:t>
      </w:r>
      <w:r w:rsidRPr="00E23DB1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    </w:t>
      </w:r>
      <w:r w:rsidRPr="00E23DB1">
        <w:rPr>
          <w:sz w:val="24"/>
          <w:szCs w:val="24"/>
        </w:rPr>
        <w:t>и</w:t>
      </w:r>
    </w:p>
    <w:p w:rsidR="00012D34" w:rsidRPr="00E23DB1" w:rsidRDefault="00012D34" w:rsidP="00012D34">
      <w:pPr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012D34" w:rsidRDefault="00012D34" w:rsidP="00012D34">
      <w:pPr>
        <w:tabs>
          <w:tab w:val="num" w:pos="900"/>
        </w:tabs>
        <w:jc w:val="both"/>
        <w:rPr>
          <w:sz w:val="24"/>
          <w:szCs w:val="24"/>
        </w:rPr>
      </w:pPr>
    </w:p>
    <w:p w:rsidR="00012D34" w:rsidRDefault="00012D34" w:rsidP="00012D34">
      <w:pPr>
        <w:ind w:firstLine="720"/>
        <w:jc w:val="both"/>
        <w:rPr>
          <w:sz w:val="24"/>
          <w:szCs w:val="24"/>
        </w:rPr>
      </w:pPr>
    </w:p>
    <w:p w:rsidR="00012D34" w:rsidRPr="004B5EC9" w:rsidRDefault="00012D34" w:rsidP="00012D34">
      <w:pPr>
        <w:tabs>
          <w:tab w:val="num" w:pos="900"/>
        </w:tabs>
        <w:jc w:val="center"/>
        <w:rPr>
          <w:sz w:val="24"/>
          <w:szCs w:val="24"/>
        </w:rPr>
      </w:pPr>
    </w:p>
    <w:p w:rsidR="00012D34" w:rsidRDefault="00012D34" w:rsidP="00012D34">
      <w:pPr>
        <w:ind w:firstLine="709"/>
        <w:jc w:val="both"/>
        <w:rPr>
          <w:sz w:val="24"/>
          <w:szCs w:val="24"/>
        </w:rPr>
      </w:pPr>
    </w:p>
    <w:p w:rsidR="00012D34" w:rsidRDefault="00012D34" w:rsidP="00012D34">
      <w:pPr>
        <w:ind w:firstLine="709"/>
        <w:jc w:val="both"/>
        <w:rPr>
          <w:sz w:val="24"/>
          <w:szCs w:val="24"/>
        </w:rPr>
      </w:pPr>
    </w:p>
    <w:p w:rsidR="00012D34" w:rsidRPr="00200BB2" w:rsidRDefault="00012D34" w:rsidP="00012D34">
      <w:pPr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</w:p>
    <w:p w:rsidR="00012D34" w:rsidRPr="00200BB2" w:rsidRDefault="00012D34" w:rsidP="00012D34">
      <w:pPr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</w:t>
      </w:r>
    </w:p>
    <w:p w:rsidR="00012D34" w:rsidRPr="00732166" w:rsidRDefault="00012D34" w:rsidP="00012D34">
      <w:pPr>
        <w:tabs>
          <w:tab w:val="num" w:pos="900"/>
        </w:tabs>
        <w:jc w:val="both"/>
        <w:rPr>
          <w:sz w:val="28"/>
          <w:szCs w:val="28"/>
        </w:rPr>
      </w:pPr>
    </w:p>
    <w:p w:rsidR="00012D34" w:rsidRPr="00731BB6" w:rsidRDefault="00012D34" w:rsidP="00012D34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012D34" w:rsidRDefault="00012D34" w:rsidP="00A77F6C">
      <w:pPr>
        <w:jc w:val="both"/>
        <w:rPr>
          <w:sz w:val="24"/>
          <w:szCs w:val="24"/>
        </w:rPr>
      </w:pPr>
    </w:p>
    <w:p w:rsidR="0018099C" w:rsidRDefault="0018099C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18099C" w:rsidSect="00012D3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51" w:rsidRDefault="00931B51" w:rsidP="008B6C94">
      <w:r>
        <w:separator/>
      </w:r>
    </w:p>
  </w:endnote>
  <w:endnote w:type="continuationSeparator" w:id="0">
    <w:p w:rsidR="00931B51" w:rsidRDefault="00931B51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51" w:rsidRDefault="00931B51" w:rsidP="008B6C94">
      <w:r>
        <w:separator/>
      </w:r>
    </w:p>
  </w:footnote>
  <w:footnote w:type="continuationSeparator" w:id="0">
    <w:p w:rsidR="00931B51" w:rsidRDefault="00931B51" w:rsidP="008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2D34"/>
    <w:rsid w:val="00016904"/>
    <w:rsid w:val="00075792"/>
    <w:rsid w:val="00075CA3"/>
    <w:rsid w:val="000A054A"/>
    <w:rsid w:val="000D3C85"/>
    <w:rsid w:val="000E229A"/>
    <w:rsid w:val="001034DC"/>
    <w:rsid w:val="001476E1"/>
    <w:rsid w:val="001507FE"/>
    <w:rsid w:val="0018099C"/>
    <w:rsid w:val="001A3337"/>
    <w:rsid w:val="001B71A1"/>
    <w:rsid w:val="001C5E06"/>
    <w:rsid w:val="00221A80"/>
    <w:rsid w:val="00252D13"/>
    <w:rsid w:val="0028761B"/>
    <w:rsid w:val="002D146B"/>
    <w:rsid w:val="003062D5"/>
    <w:rsid w:val="00361AFF"/>
    <w:rsid w:val="00361D56"/>
    <w:rsid w:val="00363C7C"/>
    <w:rsid w:val="003650B6"/>
    <w:rsid w:val="003E027B"/>
    <w:rsid w:val="004254B5"/>
    <w:rsid w:val="004320AA"/>
    <w:rsid w:val="0045122E"/>
    <w:rsid w:val="00482883"/>
    <w:rsid w:val="00496F85"/>
    <w:rsid w:val="004A1E81"/>
    <w:rsid w:val="004B262A"/>
    <w:rsid w:val="004E357E"/>
    <w:rsid w:val="00541CE3"/>
    <w:rsid w:val="00545763"/>
    <w:rsid w:val="0058189F"/>
    <w:rsid w:val="00583A70"/>
    <w:rsid w:val="005B11A7"/>
    <w:rsid w:val="005B3C88"/>
    <w:rsid w:val="005E616E"/>
    <w:rsid w:val="00612F07"/>
    <w:rsid w:val="00662FDE"/>
    <w:rsid w:val="006729D1"/>
    <w:rsid w:val="00681B81"/>
    <w:rsid w:val="00686CFB"/>
    <w:rsid w:val="006D4683"/>
    <w:rsid w:val="006F6C49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B6C94"/>
    <w:rsid w:val="008D0921"/>
    <w:rsid w:val="0091700C"/>
    <w:rsid w:val="00931B51"/>
    <w:rsid w:val="00934D22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B2FDF"/>
    <w:rsid w:val="00AC3F8C"/>
    <w:rsid w:val="00AD6BF3"/>
    <w:rsid w:val="00AF60DC"/>
    <w:rsid w:val="00B04676"/>
    <w:rsid w:val="00B0624F"/>
    <w:rsid w:val="00B15D0B"/>
    <w:rsid w:val="00B51712"/>
    <w:rsid w:val="00B767C9"/>
    <w:rsid w:val="00B91FBE"/>
    <w:rsid w:val="00BC27A6"/>
    <w:rsid w:val="00BF2DB9"/>
    <w:rsid w:val="00C11B0A"/>
    <w:rsid w:val="00C36786"/>
    <w:rsid w:val="00C432B2"/>
    <w:rsid w:val="00C468AA"/>
    <w:rsid w:val="00C64058"/>
    <w:rsid w:val="00C920D4"/>
    <w:rsid w:val="00CA4279"/>
    <w:rsid w:val="00CC304E"/>
    <w:rsid w:val="00D255AC"/>
    <w:rsid w:val="00D81FEB"/>
    <w:rsid w:val="00D84D47"/>
    <w:rsid w:val="00DC279A"/>
    <w:rsid w:val="00DC65F0"/>
    <w:rsid w:val="00DF12F3"/>
    <w:rsid w:val="00E27F4B"/>
    <w:rsid w:val="00E33849"/>
    <w:rsid w:val="00E8336D"/>
    <w:rsid w:val="00EC3659"/>
    <w:rsid w:val="00EF192A"/>
    <w:rsid w:val="00F34CDC"/>
    <w:rsid w:val="00FC667E"/>
    <w:rsid w:val="00FC7689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012D34"/>
  </w:style>
  <w:style w:type="table" w:styleId="ae">
    <w:name w:val="Table Grid"/>
    <w:basedOn w:val="a1"/>
    <w:locked/>
    <w:rsid w:val="00012D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12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12D34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012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012D34"/>
  </w:style>
  <w:style w:type="paragraph" w:customStyle="1" w:styleId="af1">
    <w:name w:val="МОН Знак Знак"/>
    <w:basedOn w:val="a"/>
    <w:link w:val="af2"/>
    <w:rsid w:val="00012D3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012D34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012D34"/>
    <w:rPr>
      <w:color w:val="0000FF"/>
      <w:u w:val="single"/>
    </w:rPr>
  </w:style>
  <w:style w:type="paragraph" w:styleId="af4">
    <w:name w:val="No Spacing"/>
    <w:uiPriority w:val="1"/>
    <w:qFormat/>
    <w:rsid w:val="00012D34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012D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012D3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012D3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12D34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12D34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012D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12D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2D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012D34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012D34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012D3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12D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12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012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012D34"/>
    <w:rPr>
      <w:sz w:val="28"/>
      <w:szCs w:val="28"/>
      <w:lang w:eastAsia="ar-SA"/>
    </w:rPr>
  </w:style>
  <w:style w:type="paragraph" w:customStyle="1" w:styleId="ConsTitle">
    <w:name w:val="ConsTitle"/>
    <w:rsid w:val="00012D34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012D34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012D34"/>
  </w:style>
  <w:style w:type="table" w:styleId="ae">
    <w:name w:val="Table Grid"/>
    <w:basedOn w:val="a1"/>
    <w:locked/>
    <w:rsid w:val="00012D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12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12D34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012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012D34"/>
  </w:style>
  <w:style w:type="paragraph" w:customStyle="1" w:styleId="af1">
    <w:name w:val="МОН Знак Знак"/>
    <w:basedOn w:val="a"/>
    <w:link w:val="af2"/>
    <w:rsid w:val="00012D3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012D34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012D34"/>
    <w:rPr>
      <w:color w:val="0000FF"/>
      <w:u w:val="single"/>
    </w:rPr>
  </w:style>
  <w:style w:type="paragraph" w:styleId="af4">
    <w:name w:val="No Spacing"/>
    <w:uiPriority w:val="1"/>
    <w:qFormat/>
    <w:rsid w:val="00012D34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012D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012D3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012D3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12D34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12D34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012D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12D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2D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012D34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012D34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012D3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12D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12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012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012D34"/>
    <w:rPr>
      <w:sz w:val="28"/>
      <w:szCs w:val="28"/>
      <w:lang w:eastAsia="ar-SA"/>
    </w:rPr>
  </w:style>
  <w:style w:type="paragraph" w:customStyle="1" w:styleId="ConsTitle">
    <w:name w:val="ConsTitle"/>
    <w:rsid w:val="00012D34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012D34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2018-04-26T06:24:00Z</cp:lastPrinted>
  <dcterms:created xsi:type="dcterms:W3CDTF">2018-04-26T06:24:00Z</dcterms:created>
  <dcterms:modified xsi:type="dcterms:W3CDTF">2018-04-26T06:24:00Z</dcterms:modified>
</cp:coreProperties>
</file>