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11750" w:type="dxa"/>
        <w:jc w:val="left"/>
        <w:tblInd w:w="376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4"/>
        <w:gridCol w:w="4106"/>
        <w:gridCol w:w="3680"/>
      </w:tblGrid>
      <w:tr>
        <w:tblPrEx>
          <w:shd w:val="clear" w:color="auto" w:fill="ced7e7"/>
        </w:tblPrEx>
        <w:trPr>
          <w:trHeight w:val="2410" w:hRule="atLeast"/>
        </w:trPr>
        <w:tc>
          <w:tcPr>
            <w:tcW w:type="dxa" w:w="396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Согласовано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Первый заместитель                                      Гавы администрации  Максатихинского района 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Иванов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                                  2017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</w:p>
        </w:tc>
        <w:tc>
          <w:tcPr>
            <w:tcW w:type="dxa" w:w="410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Согласовано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Заместитель Гавы администрации  Максатихинского района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_________________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Ильина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                              2017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</w:p>
        </w:tc>
        <w:tc>
          <w:tcPr>
            <w:tcW w:type="dxa" w:w="36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Утверждаю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Начальник Управления по делам культуры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молодежной политики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спорта и туризма 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____________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Виноградов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                2017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</w:tr>
    </w:tbl>
    <w:p>
      <w:pPr>
        <w:pStyle w:val="Текстовый блок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left="3652" w:hanging="3652"/>
      </w:pP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32"/>
          <w:szCs w:val="32"/>
          <w:shd w:val="clear" w:color="auto" w:fill="ffffff"/>
        </w:rPr>
      </w:pP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>План</w:t>
      </w:r>
      <w:r>
        <w:rPr>
          <w:rtl w:val="0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 проведения мероприятия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,                                                                                                                          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    посвященного 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>72-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готовщине со Дня Победы                                                    </w:t>
      </w:r>
      <w:r>
        <w:rPr>
          <w:rFonts w:ascii="Times New Roman" w:hAnsi="Times New Roman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                                              </w:t>
      </w:r>
      <w:r>
        <w:rPr>
          <w:rFonts w:ascii="Times New Roman" w:hAnsi="Times New Roman" w:hint="default"/>
          <w:b w:val="1"/>
          <w:bCs w:val="1"/>
          <w:sz w:val="32"/>
          <w:szCs w:val="32"/>
          <w:shd w:val="clear" w:color="auto" w:fill="ffffff"/>
          <w:rtl w:val="0"/>
          <w:lang w:val="ru-RU"/>
        </w:rPr>
        <w:t xml:space="preserve">                 в  Великой Отечественной Войне</w:t>
      </w:r>
    </w:p>
    <w:p>
      <w:pPr>
        <w:pStyle w:val="Normal.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tbl>
      <w:tblPr>
        <w:tblW w:w="1403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60"/>
        <w:gridCol w:w="4410"/>
        <w:gridCol w:w="6363"/>
        <w:gridCol w:w="1700"/>
      </w:tblGrid>
      <w:tr>
        <w:tblPrEx>
          <w:shd w:val="clear" w:color="auto" w:fill="ced7e7"/>
        </w:tblPrEx>
        <w:trPr>
          <w:trHeight w:val="643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Время проведения 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Наименование мероприятия 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Краткое описание мероприятия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Место проведения 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8. 45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9.30.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9.30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–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10.00 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 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Звуки  Победных мелодий 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Звучат мелодии довоенных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военных лет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9.15.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9.45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Марафон Победы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Награждение 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Легкоатлетическая эстафета по улицам Максатихи в честь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72-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годовщины Великой Победы»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;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Награждение победителей эстафеты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9.00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Акция «Георгиевская ленточка»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Вручение георгиевских ленточек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10.00 -10.25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b w:val="0"/>
                <w:b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Праздничное поздравление  для участников  шествия « Бессмертный полк и гостей посёлка   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Выступление юных дарований п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Максатиха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                                   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Награждение победителей конкурса рисунков                                    «Мы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en-US"/>
              </w:rPr>
              <w:t>—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Наследники Победы»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10.25-10.30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 «Под звуки Катюши»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Танцевальная композиция с участием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60-70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детей   танцевального коллектива «Танцкласс»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154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10.30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Шествие к обелиску  Воинской  славы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;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Акция « Бессмертный полк»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9"/>
                <w:szCs w:val="29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Праздничное шествие к обелиску  Воинской  славы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Кульминацией шествия Бессмертного полка станет всенародное  исполнение песни «Катюша»  у Обелиска Воинской Славы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11.00-11.20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Торжественный митинг на Обелиске Славы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Акция «  Небо Победы»</w:t>
            </w:r>
            <w:r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Выступление – слово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Всенародное исполнение песни « День Победы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Запуск шаров в небо Победы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11.30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Акция «Волна памяти» 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Возложение цветов к   памятнику павшего солдата                           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(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Братское кладбище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)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Братское кладбище</w:t>
            </w:r>
          </w:p>
        </w:tc>
      </w:tr>
      <w:tr>
        <w:tblPrEx>
          <w:shd w:val="clear" w:color="auto" w:fill="ced7e7"/>
        </w:tblPrEx>
        <w:trPr>
          <w:trHeight w:val="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12.30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Концертная программа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посвященная Дню Победы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0"/>
                <w:szCs w:val="20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Пока мы помним их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они бессмертны»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Демонстрация слайдов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Выступление лучших коллективов и солистов Дома  культуры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РДК</w:t>
            </w:r>
          </w:p>
        </w:tc>
      </w:tr>
      <w:tr>
        <w:tblPrEx>
          <w:shd w:val="clear" w:color="auto" w:fill="ced7e7"/>
        </w:tblPrEx>
        <w:trPr>
          <w:trHeight w:val="21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14.15</w:t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Акция «  Солдатская каша»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,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Акция « Поминальный стол»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,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Ежегодная праздничная акция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Солдатская каша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пройдет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мая  на 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где   развернется  полевая кухня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Все максатихинцы и гости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пришедшие отпраздновать         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72-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годовщину Великой Победы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смогут  попробовать легендарную солдатскую кашу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приготовленную по старым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-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добрым рецептам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рецепт  которой очень прост – гречка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тушенка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соль и вода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4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34" w:hanging="34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r>
          </w:p>
        </w:tc>
      </w:tr>
      <w:tr>
        <w:tblPrEx>
          <w:shd w:val="clear" w:color="auto" w:fill="ced7e7"/>
        </w:tblPrEx>
        <w:trPr>
          <w:trHeight w:val="3900" w:hRule="atLeast"/>
        </w:trPr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Arial" w:hAnsi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14.30</w:t>
            </w:r>
            <w:r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r>
          </w:p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6f6f6"/>
                <w:vertAlign w:val="baseline"/>
                <w:rtl w:val="0"/>
                <w:lang w:val="ru-RU"/>
              </w:rPr>
              <w:t>«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 сердце ты у каждого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Победа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!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Акция «Рекорд Победы»                                                                                                  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Спортивная площадка                                                  « Сдача норм ГТО »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Arial" w:cs="Arial" w:hAnsi="Arial" w:eastAsia="Arial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мая в рамках празднования  Победы в Великой Отечественной войне пройдет акция «Рекорд Победы»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Организаторы планируют перевернуть привычное мнение о сегодняшней молодежи и показать  поселку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 в Максатихинском районе также  растет поколение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достойное своих предков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бесстрашно сражавшихся за Родину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Участники начнут выполнять упражнение «отжимание» по одному разу за каждый прожитый мирный день с момента окончания Войны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Эта уникальная патриотическая акция направлена на пропаганду спорта и здорового образа жизни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на собственном примере мы стремимся показать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что в нашей стране не забыты такие понятия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как сила духа и единство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353" w:lineRule="atLeast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1293" w:hRule="atLeast"/>
        </w:trPr>
        <w:tc>
          <w:tcPr>
            <w:tcW w:type="dxa" w:w="156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Читальный зал под открытым небом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Поэтический микрофон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 Читаем стихи  о войне»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Также в  микрофоны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для всех  желающих  можно рассказать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8"/>
                <w:szCs w:val="28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о своем родственнике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Карта « Дороги войны»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1200" w:hRule="atLeast"/>
        </w:trPr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Творческие  площадки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Fonts w:ascii="Times New Roman" w:cs="Times New Roman" w:hAnsi="Times New Roman" w:eastAsia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«Древо мира»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« Георгиевская лента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брошь» и др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Мастер 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класс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: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Дети и взрослые  делают оригами  белых голубей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которые развешиваются на дереве и фотографируются рядом с этим деревом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</w:pP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1500" w:hRule="atLeast"/>
        </w:trPr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Акция    «Стена памяти»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Э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то акция стала продолжением акции «Бессмертный полк»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Любой желающий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Мая сможет прикрепить портрет ветерана Великой Отечественной войны на стену памяти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.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 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Выставка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 работ победителей конкурса  рисунков                         « Мы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наследники Победы»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600" w:hRule="atLeast"/>
        </w:trPr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Военная фотозона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                                                                                                      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Инсталляция «Боевой привал»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                                         </w:t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Фотозона для гостей и жителей поселка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  <w:tr>
        <w:tblPrEx>
          <w:shd w:val="clear" w:color="auto" w:fill="ced7e7"/>
        </w:tblPrEx>
        <w:trPr>
          <w:trHeight w:val="2700" w:hRule="atLeast"/>
        </w:trPr>
        <w:tc>
          <w:tcPr>
            <w:tcW w:type="dxa" w:w="156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44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Кульминация  праздника</w:t>
            </w:r>
            <w:r>
              <w:rPr>
                <w:rFonts w:ascii="Times New Roman" w:hAnsi="Times New Roman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:                      </w:t>
            </w:r>
            <w:r>
              <w:rPr>
                <w:rFonts w:ascii="Times New Roman" w:hAnsi="Times New Roman" w:hint="default"/>
                <w:b w:val="1"/>
                <w:bCs w:val="1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Акция    « Майский вальс Победы»  </w:t>
            </w:r>
            <w:r>
              <w:rPr>
                <w:rFonts w:ascii="Times New Roman" w:cs="Times New Roman" w:hAnsi="Times New Roman" w:eastAsia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</w:rPr>
            </w:r>
          </w:p>
        </w:tc>
        <w:tc>
          <w:tcPr>
            <w:tcW w:type="dxa" w:w="63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jc w:val="both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 Жителей и гостей поселка  приглашают   на Бал Победы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                          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Организаторы бала обещают воссоздать атмосферу мая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1945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года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Можно будет отведать горячей каши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приготовлено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Патефоны заиграют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Рио Риту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"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"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Брызги шампанского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",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закружатся в танце мужчины в военных гимнастерках и женщины в нарядных платьях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сшитых еще до войны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В этом вальсе  под открытым небом 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9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мая  на  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Свободы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>может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,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закружатся каждая пара  под «Мелодии победного вальса» в том числе 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- 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  <w:lang w:val="ru-RU"/>
              </w:rPr>
              <w:t xml:space="preserve">и  ветераны                                                                                                      </w:t>
            </w:r>
          </w:p>
        </w:tc>
        <w:tc>
          <w:tcPr>
            <w:tcW w:type="dxa" w:w="1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</w:pP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пл</w:t>
            </w:r>
            <w:r>
              <w:rPr>
                <w:rFonts w:ascii="Times New Roman" w:hAnsi="Times New Roman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 xml:space="preserve">. </w:t>
            </w:r>
            <w:r>
              <w:rPr>
                <w:rFonts w:ascii="Times New Roman" w:hAnsi="Times New Roman" w:hint="default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clear" w:color="auto" w:fill="ffffff"/>
                <w:vertAlign w:val="baseline"/>
                <w:rtl w:val="0"/>
                <w:lang w:val="ru-RU"/>
              </w:rPr>
              <w:t>Свободы</w:t>
            </w:r>
          </w:p>
        </w:tc>
      </w:tr>
    </w:tbl>
    <w:p>
      <w:pPr>
        <w:pStyle w:val="Normal.0"/>
        <w:widowControl w:val="0"/>
        <w:spacing w:after="0" w:line="240" w:lineRule="auto"/>
        <w:rPr>
          <w:rFonts w:ascii="Times New Roman" w:cs="Times New Roman" w:hAnsi="Times New Roman" w:eastAsia="Times New Roman"/>
          <w:sz w:val="24"/>
          <w:szCs w:val="24"/>
          <w:shd w:val="clear" w:color="auto" w:fill="ffffff"/>
        </w:rPr>
      </w:pPr>
    </w:p>
    <w:p>
      <w:pPr>
        <w:pStyle w:val="Normal.0"/>
        <w:jc w:val="both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ind w:left="3540" w:firstLine="0"/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rtl w:val="0"/>
          <w:lang w:val="ru-RU"/>
        </w:rPr>
        <w:t xml:space="preserve">          </w:t>
      </w:r>
    </w:p>
    <w:p>
      <w:pPr>
        <w:pStyle w:val="Normal.0"/>
        <w:tabs>
          <w:tab w:val="left" w:pos="11655"/>
        </w:tabs>
        <w:rPr>
          <w:rFonts w:ascii="Times New Roman" w:cs="Times New Roman" w:hAnsi="Times New Roman" w:eastAsia="Times New Roman"/>
          <w:sz w:val="32"/>
          <w:szCs w:val="32"/>
        </w:rPr>
      </w:pPr>
      <w:r>
        <w:rPr>
          <w:rFonts w:ascii="Times New Roman" w:cs="Times New Roman" w:hAnsi="Times New Roman" w:eastAsia="Times New Roman"/>
          <w:sz w:val="32"/>
          <w:szCs w:val="32"/>
        </w:rPr>
        <w:tab/>
      </w: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  <w:rPr>
          <w:rFonts w:ascii="Times New Roman" w:cs="Times New Roman" w:hAnsi="Times New Roman" w:eastAsia="Times New Roman"/>
          <w:sz w:val="32"/>
          <w:szCs w:val="32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32"/>
          <w:szCs w:val="32"/>
        </w:rPr>
      </w:r>
    </w:p>
    <w:sectPr>
      <w:headerReference w:type="default" r:id="rId4"/>
      <w:footerReference w:type="default" r:id="rId5"/>
      <w:pgSz w:w="16840" w:h="11900" w:orient="landscape"/>
      <w:pgMar w:top="426" w:right="1134" w:bottom="142" w:left="1134" w:header="708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77"/>
        <w:tab w:val="right" w:pos="9355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