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86" w:rsidRDefault="00951386" w:rsidP="00951386">
      <w:pPr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F2A1E">
            <wp:extent cx="640080" cy="7988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386" w:rsidRP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6">
        <w:rPr>
          <w:rFonts w:ascii="Times New Roman" w:hAnsi="Times New Roman" w:cs="Times New Roman"/>
          <w:b/>
          <w:sz w:val="24"/>
          <w:szCs w:val="24"/>
        </w:rPr>
        <w:t>ДУМА</w:t>
      </w:r>
    </w:p>
    <w:p w:rsidR="00951386" w:rsidRP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6">
        <w:rPr>
          <w:rFonts w:ascii="Times New Roman" w:hAnsi="Times New Roman" w:cs="Times New Roman"/>
          <w:b/>
          <w:sz w:val="24"/>
          <w:szCs w:val="24"/>
        </w:rPr>
        <w:t>М А К С А Т И Х И Н С К О Г О</w:t>
      </w:r>
    </w:p>
    <w:p w:rsidR="00951386" w:rsidRP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6">
        <w:rPr>
          <w:rFonts w:ascii="Times New Roman" w:hAnsi="Times New Roman" w:cs="Times New Roman"/>
          <w:b/>
          <w:sz w:val="24"/>
          <w:szCs w:val="24"/>
        </w:rPr>
        <w:t xml:space="preserve">М У Н И Ц И П А Л Ь Н О Г </w:t>
      </w:r>
      <w:proofErr w:type="gramStart"/>
      <w:r w:rsidRPr="00951386">
        <w:rPr>
          <w:rFonts w:ascii="Times New Roman" w:hAnsi="Times New Roman" w:cs="Times New Roman"/>
          <w:b/>
          <w:sz w:val="24"/>
          <w:szCs w:val="24"/>
        </w:rPr>
        <w:t xml:space="preserve">О  </w:t>
      </w:r>
      <w:proofErr w:type="spellStart"/>
      <w:r w:rsidRPr="00951386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proofErr w:type="gramEnd"/>
      <w:r w:rsidRPr="00951386">
        <w:rPr>
          <w:rFonts w:ascii="Times New Roman" w:hAnsi="Times New Roman" w:cs="Times New Roman"/>
          <w:b/>
          <w:sz w:val="24"/>
          <w:szCs w:val="24"/>
        </w:rPr>
        <w:t xml:space="preserve"> К Р У Г А</w:t>
      </w:r>
    </w:p>
    <w:p w:rsidR="00951386" w:rsidRP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6">
        <w:rPr>
          <w:rFonts w:ascii="Times New Roman" w:hAnsi="Times New Roman" w:cs="Times New Roman"/>
          <w:b/>
          <w:sz w:val="24"/>
          <w:szCs w:val="24"/>
        </w:rPr>
        <w:t xml:space="preserve">Т В Е Р С К О </w:t>
      </w:r>
      <w:proofErr w:type="gramStart"/>
      <w:r w:rsidR="0053126B" w:rsidRPr="00951386">
        <w:rPr>
          <w:rFonts w:ascii="Times New Roman" w:hAnsi="Times New Roman" w:cs="Times New Roman"/>
          <w:b/>
          <w:sz w:val="24"/>
          <w:szCs w:val="24"/>
        </w:rPr>
        <w:t>Й</w:t>
      </w:r>
      <w:r w:rsidR="00531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26B" w:rsidRPr="00951386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951386">
        <w:rPr>
          <w:rFonts w:ascii="Times New Roman" w:hAnsi="Times New Roman" w:cs="Times New Roman"/>
          <w:b/>
          <w:sz w:val="24"/>
          <w:szCs w:val="24"/>
        </w:rPr>
        <w:t xml:space="preserve"> Б Л А С Т И</w:t>
      </w:r>
    </w:p>
    <w:p w:rsidR="00951386" w:rsidRDefault="00FD742B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462.1pt;height:1.5pt" o:hrpct="0" o:hrstd="t" o:hrnoshade="t" o:hr="t" fillcolor="black [3213]" stroked="f"/>
        </w:pict>
      </w:r>
    </w:p>
    <w:p w:rsidR="00951386" w:rsidRP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6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86" w:rsidRDefault="00D97AAF" w:rsidP="00951386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</w:t>
      </w:r>
      <w:r w:rsidR="00951386">
        <w:rPr>
          <w:rFonts w:ascii="Times New Roman" w:hAnsi="Times New Roman" w:cs="Times New Roman"/>
          <w:sz w:val="24"/>
          <w:szCs w:val="24"/>
        </w:rPr>
        <w:t xml:space="preserve">2022 года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138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№ 51</w:t>
      </w:r>
    </w:p>
    <w:p w:rsidR="00951386" w:rsidRDefault="00951386" w:rsidP="00951386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921142" w:rsidRDefault="00921142" w:rsidP="00EC52DF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921142">
        <w:rPr>
          <w:rFonts w:ascii="Times New Roman" w:hAnsi="Times New Roman" w:cs="Times New Roman"/>
          <w:sz w:val="24"/>
          <w:szCs w:val="24"/>
        </w:rPr>
        <w:t xml:space="preserve">О прогнозе социально-экономического </w:t>
      </w:r>
    </w:p>
    <w:p w:rsidR="00921142" w:rsidRDefault="00921142" w:rsidP="00EC52DF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921142">
        <w:rPr>
          <w:rFonts w:ascii="Times New Roman" w:hAnsi="Times New Roman" w:cs="Times New Roman"/>
          <w:sz w:val="24"/>
          <w:szCs w:val="24"/>
        </w:rPr>
        <w:t xml:space="preserve">развития Максатихинского муниципального </w:t>
      </w:r>
    </w:p>
    <w:p w:rsidR="0052484B" w:rsidRDefault="00921142" w:rsidP="00EC52DF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921142">
        <w:rPr>
          <w:rFonts w:ascii="Times New Roman" w:hAnsi="Times New Roman" w:cs="Times New Roman"/>
          <w:sz w:val="24"/>
          <w:szCs w:val="24"/>
        </w:rPr>
        <w:t>округа на 2023 год и на плановый период до 2025 года</w:t>
      </w:r>
    </w:p>
    <w:p w:rsidR="00921142" w:rsidRDefault="00921142" w:rsidP="00EC52DF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921142" w:rsidRDefault="00921142" w:rsidP="0092114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14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Тверской области «Максатихинский муниципальный округ»</w:t>
      </w:r>
    </w:p>
    <w:p w:rsidR="00921142" w:rsidRDefault="00921142" w:rsidP="0092114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386" w:rsidRPr="00951386" w:rsidRDefault="00951386" w:rsidP="00EC52DF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6">
        <w:rPr>
          <w:rFonts w:ascii="Times New Roman" w:hAnsi="Times New Roman" w:cs="Times New Roman"/>
          <w:b/>
          <w:sz w:val="24"/>
          <w:szCs w:val="24"/>
        </w:rPr>
        <w:t>ДУМА МАКСАТИХИНСКОГО</w:t>
      </w:r>
    </w:p>
    <w:p w:rsidR="00951386" w:rsidRDefault="00951386" w:rsidP="00951386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6">
        <w:rPr>
          <w:rFonts w:ascii="Times New Roman" w:hAnsi="Times New Roman" w:cs="Times New Roman"/>
          <w:b/>
          <w:sz w:val="24"/>
          <w:szCs w:val="24"/>
        </w:rPr>
        <w:t>МУНИЦИПАЛЬНОГО ОКРУГА РЕШИЛА:</w:t>
      </w:r>
    </w:p>
    <w:p w:rsidR="00921142" w:rsidRDefault="00921142" w:rsidP="00951386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Информацию Финансового управления администрации Максатихинского района «О прогнозе социально-экономического развития Максатихинского муниципального округа на 2023 год и на плановый период до 2025 года» принять к сведению.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данного решения возложить на администрацию Максатихинского района и постоянную комиссию Думы Максатихинского муниципального округа по бюджету и налогам, вопросам собственности и земельным отношениям.</w:t>
      </w:r>
    </w:p>
    <w:p w:rsidR="00EC52DF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Настоящее решение вступает в силу со дня его подписания и подлежит официальному опубликованию.</w:t>
      </w:r>
    </w:p>
    <w:p w:rsid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1142" w:rsidRPr="002C616B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16B" w:rsidRDefault="002C616B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6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Председатель</w:t>
      </w:r>
      <w:r w:rsidRPr="002C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16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Максатихинского</w:t>
      </w:r>
    </w:p>
    <w:p w:rsidR="00951386" w:rsidRDefault="002C616B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6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муниципального округа</w:t>
      </w:r>
      <w:r w:rsidRPr="002C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48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Н.А. Кошкаров</w:t>
      </w:r>
    </w:p>
    <w:p w:rsidR="00921142" w:rsidRDefault="00921142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Default="00921142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Default="00921142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Default="00921142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Default="00921142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Default="00921142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Default="00921142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Default="00921142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Default="00921142" w:rsidP="002C616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AF" w:rsidRDefault="00D97AAF" w:rsidP="00921142">
      <w:pPr>
        <w:widowControl w:val="0"/>
        <w:tabs>
          <w:tab w:val="lef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921142" w:rsidRDefault="00921142" w:rsidP="00921142">
      <w:pPr>
        <w:widowControl w:val="0"/>
        <w:tabs>
          <w:tab w:val="lef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Максатихинского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19.12.2022 года №</w:t>
      </w:r>
      <w:r w:rsidR="00FD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  <w:bookmarkStart w:id="0" w:name="_GoBack"/>
      <w:bookmarkEnd w:id="0"/>
    </w:p>
    <w:p w:rsidR="00921142" w:rsidRDefault="00921142" w:rsidP="00921142">
      <w:pPr>
        <w:widowControl w:val="0"/>
        <w:tabs>
          <w:tab w:val="lef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Default="00921142" w:rsidP="00921142">
      <w:pPr>
        <w:widowControl w:val="0"/>
        <w:tabs>
          <w:tab w:val="lef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муниципального образования «Максатихинский муниципальный округ» на 2023 год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период до 2025 года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Default="00921142" w:rsidP="00921142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</w:t>
      </w:r>
    </w:p>
    <w:p w:rsidR="00921142" w:rsidRDefault="00921142" w:rsidP="00921142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муниципального округа сокращается, причем темпы сокращения численности выросли. На 1 января 2022 года численность населения района составила 13518 человек, что на 2,57 % меньше, чем на 1 января 2021 года.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 нашем районе родилось 105 детей, что на 31 ребенка меньше, чем в 2020 году. Число умерших в районе за 2021 год составило 364 человека. Естественная убыль населения за 2021 год составила 259 человек. За 2020 год – 201 человек.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численность населения района оказала влияние миграция. За 2021 год число прибывших в район составило 476 человек, число убывших – 574 человека. Наблюдается миграционный отток населения -98 человек.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ухудшение демографической ситуации можно отметить, что причинами по-прежнему являются: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сокращение численности женщин детородного возраста;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брачно-семейных отношений;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 смертности населения;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миграционный отток.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прогнозном периоде демографическая ситуация в округе продолжит оставаться достаточно сложной и будет развиваться под влиянием сложившихся тенденций рождаемости и смертности, а также миграционного оттока. До 2025 года прогнозируется снижение численности населения с 13,518 тыс. человек в 2021 году до 12,760 тыс. человек в 2025 году.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Промышленное производство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индекс промышленного производства составил 109,6 %. Увеличилось производство по виду деятельности «Обрабатывающее производство» на 12,9%, а именно обработка древесины и производство изделий из дерева и пробки, кроме мебели, производство изделий из соломки и материалов для плетения.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индекс промышленного производства оценивается 108,3%.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прогнозном периоде 2023-2025 годах индекс промышленного производства прогнозируется в 2023 году – 99,8%, 2024-99,9% и в 2025-99,8%. Это связано со снижением производственной деятельности АО «Максатихинский маслодельный завод» по причине ограничения сырьевой базы и ожиданием стабильной ситуации в других отраслях.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промышленного производства пищевых продуктов составил в 2022 году 91,3%. В 2022 году индекс оценивается в 97%, в 2023-98,5%, в 2024-98,8%, в 2025-98,6%.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АО «Максатихинский маслодельный завод» осуществлял стабильную производственную деятельность. По-прежнему наибольший объем сырья на завод поставляют хозяйства из других районов области (Лесной, Удомельский, Бежецкий, Рамешковский, Спировский, Сонковский и Новгородская область).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увеличилось производство: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-молока на 20,9%;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снизилось производство: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-масла сливочного и паст масляных на 9,7%;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-творога и продуктов творожных на 0,4%;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-сыров и продуктов сырных на 29,2%;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-сметаны на 14,7%;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Рынком сбыта молочной продукции предприятия АО «Максатихинский маслодельный завод» по-прежнему является Тверская область, Санкт-Петербург и Московская область. Продукция предприятия пользуется значительным спросом. 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Сдерживающим фактором роста производства, как и прежде выступает сырьевая база. По оценке 2022 года ожидается снижение производства всех видов продукции. В прогнозном периоде до 2025 года прогнозируется также снижение производства.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ООО «Стимул М» В 2021 году наблюдалось снижение производства изделий хлебобулочных недлительного хранения на 8,8% и увеличение производства кондитерских изделий на 11,1%. Предприятие реализует продукцию на территории Тверской области. С целью повышения конкурентоспособности предприятие осваивает выпуск новых видов кондитерских изделий. В прогнозном периоде прогнозируется незначительное увеличение объемов производства хлеба и хлебобулочных изделий в связи с развитием рынка сбыта и выпуском новых видов продукции.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сложилось увеличение производства по виду экономической деятельности «Обработка древесины и производство изделий из дерева и пробки, кроме мебели, производство изделий из соломки и материалов для плетения». Индекс промышленного производства составил 124,1%. Это произошло за счет увеличения производства фанеры предприятиями ООО «Рябеево» и ООО «Форэкс».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«Рябеево» производит фанеру с 2020 года на части территории банкротящегося предприятия ПК «Максатихинский лесопромышленный комбинат» в п. Ривицкий. В 2020 году выпуск фанеры предприятием составил 5,6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В 2021 году выпуск фанеры предприятием увеличился на 96,7%. В прогнозном периоде прогнозируется увеличение выпуска фанеры предприятием на 40,5%.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предприятии ООО «Форэкс» в 2021 году производство фанеры увеличилось на 11,8%.  В мае 2020 года на предприятии сменился собственник. С сентября месяца предприятие стало работать в 2 смены. В связи с чем производство фанеры предприятием увеличилось.  В прогнозном периоде до 2025 года также ожидается рост производства фанеры предприятием до 3,15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промышленного производства в 2021 году по виду деятельности «Обеспечение электрической энергией, газом и паром; кондиционирование воздуха» составил 100%. Производство теплоэнергии осталось на уровне 2020 года. В прогнозном периоде 2023-2025 года производство по этому виду деятельности прогнозируется на уровне 2021 года.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промышленного производства в 2021году по виду деятельности «Водоснабжение, водоотведение, организация сбора и утилизации отходов, деятельность по ликвидации загрязнений» составил 104,7%.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МУП «Водопроводное и канализационное хозяйство» занималось водоснабжением населения и предприятий поселений Максатихинского района. В 2021 году объем промышленного производства по данному предприятию увеличился на 4,7 % в связи с увеличением объема потребления.  В прогнозном периоде до 2025 года объем водоснабжения прогнозируется с увеличением до 160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отгруженных товаров собственного производства в 2021 году составил 1315356 тыс. рублей.  По оценке 2022 года объем отгруженных товаров собственного производства составит 1487847 тыс. рублей. В прогнозном периоде индекс промышленного производства составит: 2023год -99,8%, 2024 год- 99,9% и 2025-99,9%. </w:t>
      </w:r>
    </w:p>
    <w:p w:rsid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Сельское хозяйство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производства валовой продукции сельского хозяйства по всем категориям сельхозтоваропроизводителей в 2021 году составил 84,8 млн. рублей, или 70% к 2020 году в сопоставимых ценах, в том числе: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сельскохозяйственным предприятиям 7,1 млн. рублей (49,1%);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крестьянским (фермерским) хозяйствам 25,1 млн. рублей (99,6%);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хозяйствам населения 52,7 млн. рублей (64,6%).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поголовья крупного рогатого скота по сельскохозяйственным предприятиям сократилась, из-за сдачи скота СПК «Тифинский» на мясокомбинат. В 2022 году планируется незначительное увеличение производства за счет развития крестьянско-фермерских хозяйств и образования новых. В ноябре 2021 года образовалось одно КФХ, в 2023 году планируется открытие еще одного КФХ — в планах получить гранд на развитие семейно — животноводческой фермы. За 2021 год сельскохозяйственными организациями и крестьянско-фермерскими хозяйствами района было произведено 168,9 тонн молока, 107,8 тонны из которых были отгружены на Максатихинский маслодельный завод. По данным заключительного отчёта Тверьстата площадь посевов сельскохозяйственных культур в Максатихинском районе в 2021 году уменьшилась и составила 9213 га. На уменьшение повлияло сокращение посевных площадей по ИП Розов Э.В., хозяйства населения и прочие предприятия. В 2021 году на поддержку развития агропромышленного комплекса Максатихинского района из средств областного бюджета направлено субсидий на общую сумму - 4 748 723 рубля, из них грантовая поддержка начинающих фермеров 4 498 200 рублей. В 2022 году показателей продукции животноводства и растениеводства по сельскохозяйственным предприятиям не будет, т. к. все СПК прекратили свою деятельность.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предпринимательство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индивидуальных предпринимателей, состоящих на учете в налоговых органах Тверской области, на территории района по состоянию на 01.01.2022 года составила 307 человек. По оценке 2022 года количество индивидуальных предпринимателей увеличится до 310. В прогнозном периоде прогнозируется увеличение количества предпринимателей ежегодно по 1-2 человека.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национального проекта "Малое и среднее предпринимательство и поддержка индивидуальной предпринимательской инициативы" объем мер государственной поддержки субъектов малого и среднего предпринимательства увеличен. В 2021 году 3 предпринимателя нашего района в фонде содействия кредитования Тверской области получили займы в сумме 5090 тыс. рублей и 1 предприятие района получило 1 поручительство на сумму 2,4 млн. рублей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кредитов в сумме 8 </w:t>
      </w: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2 предпринимателя получили займы в фонде в сумме 5,2 млн. рублей.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федеральном, региональном и местном уровнях разрабатывались и пересматривались различные меры поддержки. Вся информация о мерах поддержки своевременно размещалась на сайте администрации района, в социальных сетях.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продолжает работу ДИЦ п. Максатиха.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Инвестиции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инвестиционный климат Максатихинского района ухудшился. Объем инвестиций в основной капитал по крупным и средним предприятиям по данным статистики в 2021 году составили 48439 тыс. рублей, что на 80,1% меньше </w:t>
      </w: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соответствующего периода 2020 года в сопоставимых ценах. Наибольшее влияние на снижение показателя оказали инвестиционные вложения по виду деятельности «Обеспечение электрической энергией, газом и паром; кондиционирование воздуха» (снижение инвестиций на 89,8%), «образование» (снижение инвестиций на 89,3%). Это связано с тем, что в 2020 году осуществлен ввод в действие здания школы (детского сада) в п. Ривицкий и большими инвестициями в реконструкцию линий электропередач ООО «МРСК Центра».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«Сельское, лесное хозяйство, охота, рыболовство и рыбоводство» в 2021 году инвестиции увеличились на 58,2%. Это связано с приобретением основных средств филиалом ГБУ "ЛПЦ-Тверьлес".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АО «Максатихинский маслодельный завод» (Обрабатывающее производство) инвестировал в приобретение оборудования 6843 тыс. рублей, что меньше уровня 2020 года на 60,1%. 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D «Обеспечение электрической энергией, газом и паром; кондиционирование воздуха» инвестиции составили 9940 тыс. рублей. По данному разделу инвестиции вложил филиал ОАО МРСК-Центра Тверьэнерго на реконструкцию линий электропередач.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«Торговля оптовая и розничная; ремонт автотранспортных средств и мотоциклов» инвестиции в 2021 году составили 1453 тыс. рублей. По данному разделу отражены инвестиции в покупку оборудования магазинами. По сравнению с 2020 годом инвестиции сократились на 91,8% в связи с открытием в 2020 году магазина Магнит косметик.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«Водоснабжение, водоотведение, организация сбора и утилизация отходов, деятельность по ликвидации загрязнений» отражены инвестиции в сумме 300 тыс. рублей в виде инвестиций на ремонт объектов водоснабжения.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отражены инвестиции в сумме 902 тыс. рублей на строительство жилья.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деятельность профессиональная и научно-техническая отражено приобретение оборудование в сумме 60 тыс. рублей.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«Государственное управление и обеспечение военной безопасности; социальное обеспечение» отражены инвестиции в сумме 8196 рублей: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- 902 тыс. рублей приобретение автомобиля «Рено»,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-3915 тыс. рублей – покупка 7 квартир;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закупка оргтехники и оборудования.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«Образование» в 2021 году отражена закупка учебного оборудования в сумме 8950 тыс. рублей.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145 тыс. рублей инвестировала в закупку оборудования «Максатихинская ЦРБ» по виду деятельности «Деятельность в области здравоохранения и социальных услуг».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«Деятельность в области культуры, спорта, организации досуга и развлечений» отражены инвестиции в закупку оборудования МКУК «Центр культуры и досуга» в сумме 69 тыс. рублей. По сравнению с 2020 годом инвестиции по данному разделу снизились на 98,5% в связи с тем, что в 2020 году приобретался автобус в Физкультурно-оздоровительный комплекс.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инвестиций в 2021 году являлись привлеченные средства – 61,7% от объема капиталовложений по крупным и средним предприятиям. Объем собственных средств предприятий составил 38,3%. Удельный вес бюджетных средств в объеме инвестиций составил 36,8%.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оценивается снижение объема инвестиций на 7,6% с связи со снижением инвестиционных вложений по видам деятельности «Деятельность профессиональная, научная и техническая», «Государственное управление и обеспечение военной безопасности; социальное обеспечение» в связи с отсутствием ассигнований на покупку квартир детям сиротам. 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разделу «Сельское, лесное хозяйство, охота, рыболовство и рыбоводство» отражены инвестиции филиала ГБУ «ЛПЦ-Тверьлес» в приобретение оборудования в 2022 году в сумме 11613 тыс. рублей.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«Обрабатывающие производства» отражены инвестиции АО «Максатихинский маслодельный завод» в 2022 годку объем инвестиций по этому виду деятельности оценивается в сумме 8450 тыс. рублей.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«Обеспечение электрической энергией, газом и паром; кондиционирование воздуха» инвестиции в 2022 году оцениваются в сумме 10530 тыс. рублей.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«Торговля оптовая и розничная; ремонт автотранспортных средств и мотоциклов» отражаются инвестиции в приобретение торгового оборудования. По оценке 2022 инвестиции составят 1527 тыс. рублей.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«Государственное управление и обеспечение военной безопасности; социальное обеспечение» объем инвестиций в 2022 году оценивается в сумме 2000 тыс. рублей (приобретение оборудования).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«Образование» в 2022 году отражены инвестиции в приобретение оборудования для школ в сумме 9390 тыс. рублей.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«Деятельность в области здравоохранения и социальных услуг» отражена закупка оборудования ГБУЗ «Максатихинская ЦРБ в сумме 150 тыс. рублей.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«Деятельность в области культуры, спорта, организации досуга и развлечений» отражены инвестиции в покупку оборудования и инструментов учреждениями культуры. По оценке 2022 инвестиции составят 100 тыс. рублей.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прогнозном периоде увеличение инвестиционной активности прогнозируется в 2023 году в связи со строительством объектов водоснабжения в рамках адресной инвестиционной программы Тверской области по Федеральному проекту «Чистая вода» на сумму 20000 тыс. рублей и строительством жилья по программе «Переселение граждан из ветхого и аварийного жилого фонда».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занятость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трудовых ресурсов в Максатихинском районе в 2021 году составила 5,56 тыс. человек. По сравнению с 2020 годом данный показатель сократился в связи с сокращением численности населения.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экономике в 2021 году занято 3,4 тыс. человек или 61,2% от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числа трудовых ресурсов. 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увеличением занятых в экономике произошло снижение числа лиц в трудоспособном возрасте не занятых трудовой деятельностью и учебой с 1,7 тыс. человек в 2020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 до 1,68 человек в 2021 году.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произошел рост заработной платы в ООО «Форэкс» (Рыбинское сельское поселение). На данном предприятии в мае 2020 года сменился учредитель предприятия. Пересмотрена политика оплаты труда. Это оказало влияние и на увеличение фонда оплаты труда во внебюджетной сфере в 2021 году. Кроме того, на территории обанкротившегося предприятия ПК «Максатихинский лесопромышленный комбинат» открылись 2 новых предприятия ООО «Рябеево» и ООО «Сиком», в связи с чем численность работников во внебюджетной сфере в 2021 году увеличилась на 0,05 тыс. человек.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произошло сокращение работников ГБУЗ «Максатихинской ЦРБ» на 15 человек в связи с переводом скорой медицинской помощи в область. Кроме того, в 2022 году сокращена численность работников ООО «Сиком» в количестве 60 человек в связи с прекращением деятельности на территории Максатихинского района.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прогнозном периоде 2024-2025 годах ожидается стабилизация среднесписочной численности работников и рост заработной платы на 1-2% ежегодно.</w:t>
      </w:r>
    </w:p>
    <w:p w:rsidR="00921142" w:rsidRPr="00921142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фонд заработной платы в 2023 году составит 930 млн. рублей, в 2024 году 949 млн. рублей и в 2025 году 969 млн. рублей.</w:t>
      </w:r>
    </w:p>
    <w:p w:rsidR="00921142" w:rsidRPr="002C616B" w:rsidRDefault="00921142" w:rsidP="0092114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1142" w:rsidRPr="002C616B" w:rsidSect="00951386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39"/>
    <w:rsid w:val="00005594"/>
    <w:rsid w:val="000A31DA"/>
    <w:rsid w:val="002C616B"/>
    <w:rsid w:val="00441639"/>
    <w:rsid w:val="004849E8"/>
    <w:rsid w:val="0052484B"/>
    <w:rsid w:val="0053126B"/>
    <w:rsid w:val="005729B8"/>
    <w:rsid w:val="0065179A"/>
    <w:rsid w:val="006A3F75"/>
    <w:rsid w:val="007A3B1A"/>
    <w:rsid w:val="00921142"/>
    <w:rsid w:val="00951386"/>
    <w:rsid w:val="00C073C6"/>
    <w:rsid w:val="00C4619F"/>
    <w:rsid w:val="00D81F0E"/>
    <w:rsid w:val="00D97AAF"/>
    <w:rsid w:val="00EC52DF"/>
    <w:rsid w:val="00FB7EFA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D98F9-543E-4EFF-8E27-11DB1897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2022-12-21T07:37:00Z</cp:lastPrinted>
  <dcterms:created xsi:type="dcterms:W3CDTF">2022-12-21T07:39:00Z</dcterms:created>
  <dcterms:modified xsi:type="dcterms:W3CDTF">2022-12-21T07:39:00Z</dcterms:modified>
</cp:coreProperties>
</file>